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CC240F" w:rsidRDefault="007D461F" w:rsidP="00202051">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66518D" w:rsidRPr="00CC240F" w:rsidRDefault="0066518D" w:rsidP="00202051">
      <w:pPr>
        <w:jc w:val="center"/>
        <w:rPr>
          <w:b/>
          <w:sz w:val="22"/>
          <w:szCs w:val="22"/>
          <w:u w:val="single"/>
        </w:rPr>
      </w:pPr>
      <w:r>
        <w:rPr>
          <w:b/>
          <w:sz w:val="22"/>
          <w:u w:val="single"/>
        </w:rPr>
        <w:t>Помощи за спортни инфраструктури и мултифункционални инфраструктури за отдих</w:t>
      </w:r>
    </w:p>
    <w:p w:rsidR="007D461F" w:rsidRPr="00CC240F" w:rsidRDefault="007D461F" w:rsidP="00202051">
      <w:pPr>
        <w:rPr>
          <w:sz w:val="22"/>
          <w:szCs w:val="22"/>
        </w:rPr>
      </w:pPr>
      <w:r>
        <w:rPr>
          <w:sz w:val="22"/>
        </w:rPr>
        <w:t>Най-напред следва да бъдат проверени общите условия за прилагането на ОРГО (12 условия/членове 1—12), а след това И условията по отношение на помощите за спортни инфраструктури и мултифункционални инфраструктури за отдих.</w:t>
      </w:r>
    </w:p>
    <w:p w:rsidR="007D461F" w:rsidRPr="00CC240F" w:rsidRDefault="007D461F" w:rsidP="007F5B6F">
      <w:pPr>
        <w:spacing w:before="120"/>
        <w:jc w:val="center"/>
        <w:rPr>
          <w:b/>
          <w:sz w:val="22"/>
          <w:szCs w:val="22"/>
          <w:u w:val="single"/>
        </w:rPr>
      </w:pPr>
      <w:r>
        <w:rPr>
          <w:b/>
          <w:sz w:val="22"/>
          <w:u w:val="single"/>
        </w:rPr>
        <w:t>А. Общи условия за прилагане</w:t>
      </w:r>
    </w:p>
    <w:p w:rsidR="007D461F" w:rsidRPr="007F5B6F" w:rsidRDefault="007D461F" w:rsidP="00CC240F">
      <w:pPr>
        <w:ind w:left="-360" w:right="-134"/>
        <w:jc w:val="both"/>
        <w:rPr>
          <w:sz w:val="18"/>
          <w:szCs w:val="18"/>
        </w:rPr>
      </w:pPr>
    </w:p>
    <w:p w:rsidR="007D461F" w:rsidRPr="00CC240F" w:rsidRDefault="007D461F" w:rsidP="00CC240F">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CC240F" w:rsidTr="00895393">
        <w:trPr>
          <w:trHeight w:val="145"/>
        </w:trPr>
        <w:tc>
          <w:tcPr>
            <w:tcW w:w="8233" w:type="dxa"/>
            <w:tcBorders>
              <w:bottom w:val="single" w:sz="4" w:space="0" w:color="auto"/>
            </w:tcBorders>
            <w:shd w:val="clear" w:color="auto" w:fill="333399"/>
          </w:tcPr>
          <w:p w:rsidR="000E10AB" w:rsidRPr="00CC240F" w:rsidRDefault="00593387" w:rsidP="00CC240F">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CC240F" w:rsidRDefault="000E10AB" w:rsidP="00CC240F">
            <w:pPr>
              <w:jc w:val="center"/>
              <w:rPr>
                <w:b/>
                <w:smallCaps/>
                <w:color w:val="FFFFFF"/>
                <w:sz w:val="22"/>
                <w:szCs w:val="22"/>
              </w:rPr>
            </w:pPr>
            <w:r>
              <w:rPr>
                <w:b/>
                <w:smallCaps/>
                <w:color w:val="FFFFFF"/>
                <w:sz w:val="22"/>
              </w:rPr>
              <w:t>Проверка на съответствието (OK?)</w:t>
            </w:r>
          </w:p>
        </w:tc>
      </w:tr>
      <w:tr w:rsidR="000E10AB" w:rsidRPr="00CC240F" w:rsidTr="00895393">
        <w:trPr>
          <w:trHeight w:val="145"/>
        </w:trPr>
        <w:tc>
          <w:tcPr>
            <w:tcW w:w="8233" w:type="dxa"/>
            <w:shd w:val="clear" w:color="auto" w:fill="D9D9D9"/>
          </w:tcPr>
          <w:p w:rsidR="000E10AB" w:rsidRPr="00CC240F" w:rsidRDefault="000E10AB" w:rsidP="00202051">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CC240F" w:rsidRDefault="000E10AB" w:rsidP="00202051">
            <w:pPr>
              <w:rPr>
                <w:sz w:val="22"/>
                <w:szCs w:val="22"/>
              </w:rPr>
            </w:pPr>
          </w:p>
        </w:tc>
      </w:tr>
      <w:tr w:rsidR="000E10AB" w:rsidRPr="00CC240F" w:rsidTr="00895393">
        <w:trPr>
          <w:trHeight w:val="145"/>
        </w:trPr>
        <w:tc>
          <w:tcPr>
            <w:tcW w:w="8233" w:type="dxa"/>
            <w:tcBorders>
              <w:bottom w:val="single" w:sz="4" w:space="0" w:color="auto"/>
            </w:tcBorders>
            <w:shd w:val="clear" w:color="auto" w:fill="auto"/>
          </w:tcPr>
          <w:p w:rsidR="000E10AB" w:rsidRPr="00CC240F" w:rsidRDefault="000E10AB" w:rsidP="00202051">
            <w:pPr>
              <w:jc w:val="both"/>
              <w:rPr>
                <w:sz w:val="22"/>
                <w:szCs w:val="22"/>
              </w:rPr>
            </w:pPr>
            <w:r>
              <w:rPr>
                <w:b/>
                <w:sz w:val="22"/>
                <w:u w:val="single"/>
              </w:rPr>
              <w:t>Не</w:t>
            </w:r>
            <w:r>
              <w:rPr>
                <w:sz w:val="22"/>
              </w:rPr>
              <w:t xml:space="preserve"> се прилага за:</w:t>
            </w:r>
          </w:p>
          <w:p w:rsidR="000E10AB" w:rsidRPr="00CC240F" w:rsidRDefault="000E10AB" w:rsidP="00202051">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CC240F" w:rsidRDefault="000E10AB" w:rsidP="00202051">
            <w:pPr>
              <w:numPr>
                <w:ilvl w:val="0"/>
                <w:numId w:val="1"/>
              </w:numPr>
              <w:tabs>
                <w:tab w:val="clear" w:pos="720"/>
                <w:tab w:val="num" w:pos="328"/>
              </w:tabs>
              <w:ind w:left="328" w:hanging="283"/>
              <w:jc w:val="both"/>
              <w:rPr>
                <w:sz w:val="22"/>
                <w:szCs w:val="22"/>
              </w:rPr>
            </w:pPr>
            <w:r>
              <w:rPr>
                <w:sz w:val="22"/>
              </w:rPr>
              <w:t>помощи, обвързани с условието за използване на местни за сметка на вносни стоки.</w:t>
            </w:r>
          </w:p>
        </w:tc>
        <w:tc>
          <w:tcPr>
            <w:tcW w:w="6379" w:type="dxa"/>
            <w:vMerge/>
            <w:shd w:val="clear" w:color="auto" w:fill="auto"/>
          </w:tcPr>
          <w:p w:rsidR="000E10AB" w:rsidRPr="00CC240F" w:rsidRDefault="000E10AB" w:rsidP="00CC240F">
            <w:pPr>
              <w:rPr>
                <w:sz w:val="22"/>
                <w:szCs w:val="22"/>
              </w:rPr>
            </w:pPr>
          </w:p>
        </w:tc>
      </w:tr>
      <w:tr w:rsidR="000E10AB" w:rsidRPr="00CC240F" w:rsidTr="00895393">
        <w:trPr>
          <w:trHeight w:val="145"/>
        </w:trPr>
        <w:tc>
          <w:tcPr>
            <w:tcW w:w="8233" w:type="dxa"/>
            <w:shd w:val="clear" w:color="auto" w:fill="D9D9D9"/>
          </w:tcPr>
          <w:p w:rsidR="000E10AB" w:rsidRPr="00CC240F" w:rsidRDefault="000E10AB" w:rsidP="00202051">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CC240F" w:rsidRDefault="000E10AB" w:rsidP="00202051">
            <w:pPr>
              <w:rPr>
                <w:sz w:val="22"/>
                <w:szCs w:val="22"/>
              </w:rPr>
            </w:pPr>
          </w:p>
        </w:tc>
      </w:tr>
      <w:tr w:rsidR="000E10AB" w:rsidRPr="00CC240F" w:rsidTr="00895393">
        <w:trPr>
          <w:trHeight w:val="145"/>
        </w:trPr>
        <w:tc>
          <w:tcPr>
            <w:tcW w:w="8233" w:type="dxa"/>
            <w:tcBorders>
              <w:bottom w:val="single" w:sz="4" w:space="0" w:color="auto"/>
            </w:tcBorders>
            <w:shd w:val="clear" w:color="auto" w:fill="auto"/>
          </w:tcPr>
          <w:p w:rsidR="00BA03E3" w:rsidRPr="00CC240F" w:rsidRDefault="00BA03E3" w:rsidP="00202051">
            <w:pPr>
              <w:numPr>
                <w:ilvl w:val="0"/>
                <w:numId w:val="2"/>
              </w:numPr>
              <w:tabs>
                <w:tab w:val="clear" w:pos="720"/>
                <w:tab w:val="num" w:pos="328"/>
              </w:tabs>
              <w:ind w:left="328" w:hanging="283"/>
              <w:jc w:val="both"/>
              <w:rPr>
                <w:color w:val="FF0000"/>
                <w:sz w:val="22"/>
                <w:szCs w:val="22"/>
              </w:rPr>
            </w:pPr>
            <w:r>
              <w:rPr>
                <w:sz w:val="22"/>
              </w:rPr>
              <w:t xml:space="preserve">Риболов и </w:t>
            </w:r>
            <w:proofErr w:type="spellStart"/>
            <w:r>
              <w:rPr>
                <w:sz w:val="22"/>
              </w:rPr>
              <w:t>аквакултури</w:t>
            </w:r>
            <w:proofErr w:type="spellEnd"/>
            <w:r>
              <w:rPr>
                <w:sz w:val="22"/>
              </w:rPr>
              <w:t>* (съгласно Регламент (ЕС) № 1379/2013</w:t>
            </w:r>
            <w:r>
              <w:rPr>
                <w:b/>
                <w:sz w:val="22"/>
              </w:rPr>
              <w:t>)</w:t>
            </w:r>
            <w:r>
              <w:rPr>
                <w:sz w:val="22"/>
              </w:rPr>
              <w:t>;</w:t>
            </w:r>
            <w:r>
              <w:rPr>
                <w:b/>
                <w:sz w:val="22"/>
              </w:rPr>
              <w:t xml:space="preserve"> </w:t>
            </w:r>
          </w:p>
          <w:p w:rsidR="00BA03E3" w:rsidRPr="00CC240F" w:rsidRDefault="00BA03E3" w:rsidP="00202051">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p>
          <w:p w:rsidR="00BA03E3" w:rsidRPr="00CC240F" w:rsidRDefault="00BA03E3" w:rsidP="00202051">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w:t>
            </w:r>
            <w:r>
              <w:rPr>
                <w:sz w:val="22"/>
              </w:rPr>
              <w:t xml:space="preserve">; </w:t>
            </w:r>
            <w:r>
              <w:rPr>
                <w:color w:val="FF0000"/>
                <w:sz w:val="22"/>
              </w:rPr>
              <w:t>или когато помощта е обвързана със задължението да бъде прехвърлена частично или изцяло на първичните производители;</w:t>
            </w:r>
          </w:p>
          <w:p w:rsidR="00BA03E3" w:rsidRPr="00CC240F" w:rsidRDefault="00BA03E3" w:rsidP="00202051">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CC240F" w:rsidRDefault="00BA03E3" w:rsidP="00CC240F">
            <w:pPr>
              <w:tabs>
                <w:tab w:val="num" w:pos="328"/>
              </w:tabs>
              <w:ind w:left="328"/>
              <w:jc w:val="both"/>
              <w:rPr>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CC240F" w:rsidRDefault="000E10AB" w:rsidP="00CC240F">
            <w:pPr>
              <w:rPr>
                <w:sz w:val="22"/>
                <w:szCs w:val="22"/>
              </w:rPr>
            </w:pPr>
          </w:p>
        </w:tc>
      </w:tr>
      <w:tr w:rsidR="000E10AB" w:rsidRPr="00CC240F" w:rsidTr="00895393">
        <w:trPr>
          <w:trHeight w:val="145"/>
        </w:trPr>
        <w:tc>
          <w:tcPr>
            <w:tcW w:w="8233" w:type="dxa"/>
            <w:shd w:val="clear" w:color="auto" w:fill="D9D9D9"/>
          </w:tcPr>
          <w:p w:rsidR="000E10AB" w:rsidRPr="00CC240F" w:rsidRDefault="000E10AB" w:rsidP="00202051">
            <w:pPr>
              <w:jc w:val="both"/>
              <w:rPr>
                <w:b/>
                <w:sz w:val="22"/>
                <w:szCs w:val="22"/>
              </w:rPr>
            </w:pPr>
            <w:r>
              <w:rPr>
                <w:b/>
                <w:sz w:val="22"/>
              </w:rPr>
              <w:t xml:space="preserve">Член 1 — Изключване на дружествата, засегнати от правилото </w:t>
            </w:r>
            <w:proofErr w:type="spellStart"/>
            <w:r>
              <w:rPr>
                <w:b/>
                <w:sz w:val="22"/>
              </w:rPr>
              <w:t>Deggendorf</w:t>
            </w:r>
            <w:proofErr w:type="spellEnd"/>
            <w:r>
              <w:rPr>
                <w:b/>
                <w:sz w:val="22"/>
              </w:rPr>
              <w:t xml:space="preserve"> (параграф 4)</w:t>
            </w:r>
          </w:p>
        </w:tc>
        <w:tc>
          <w:tcPr>
            <w:tcW w:w="6379" w:type="dxa"/>
            <w:vMerge w:val="restart"/>
            <w:shd w:val="clear" w:color="auto" w:fill="auto"/>
          </w:tcPr>
          <w:p w:rsidR="000E10AB" w:rsidRPr="00CC240F" w:rsidRDefault="000E10AB" w:rsidP="00202051">
            <w:pPr>
              <w:rPr>
                <w:sz w:val="22"/>
                <w:szCs w:val="22"/>
              </w:rPr>
            </w:pPr>
          </w:p>
        </w:tc>
      </w:tr>
      <w:tr w:rsidR="000E10AB" w:rsidRPr="00CC240F" w:rsidTr="00895393">
        <w:trPr>
          <w:trHeight w:val="145"/>
        </w:trPr>
        <w:tc>
          <w:tcPr>
            <w:tcW w:w="8233" w:type="dxa"/>
            <w:tcBorders>
              <w:bottom w:val="single" w:sz="4" w:space="0" w:color="auto"/>
            </w:tcBorders>
            <w:shd w:val="clear" w:color="auto" w:fill="auto"/>
          </w:tcPr>
          <w:p w:rsidR="000E10AB" w:rsidRPr="00CC240F" w:rsidRDefault="000E10AB" w:rsidP="00291685">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w:t>
            </w:r>
            <w:r>
              <w:rPr>
                <w:sz w:val="22"/>
              </w:rPr>
              <w:lastRenderedPageBreak/>
              <w:t>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1D1163">
              <w:rPr>
                <w:sz w:val="22"/>
              </w:rPr>
              <w:t xml:space="preserve">, и </w:t>
            </w:r>
            <w:r w:rsidR="001D1163" w:rsidRPr="004B7EBD">
              <w:rPr>
                <w:b/>
                <w:sz w:val="22"/>
              </w:rPr>
              <w:t>не</w:t>
            </w:r>
            <w:r w:rsidR="001D1163">
              <w:rPr>
                <w:sz w:val="22"/>
              </w:rPr>
              <w:t xml:space="preserve"> се прилага за </w:t>
            </w:r>
            <w:proofErr w:type="spellStart"/>
            <w:r w:rsidR="001D1163" w:rsidRPr="00E83274">
              <w:rPr>
                <w:i/>
                <w:sz w:val="22"/>
              </w:rPr>
              <w:t>ad</w:t>
            </w:r>
            <w:proofErr w:type="spellEnd"/>
            <w:r w:rsidR="001D1163" w:rsidRPr="00E83274">
              <w:rPr>
                <w:i/>
                <w:sz w:val="22"/>
              </w:rPr>
              <w:t xml:space="preserve"> </w:t>
            </w:r>
            <w:proofErr w:type="spellStart"/>
            <w:r w:rsidR="001D1163" w:rsidRPr="00E83274">
              <w:rPr>
                <w:i/>
                <w:sz w:val="22"/>
              </w:rPr>
              <w:t>hoc</w:t>
            </w:r>
            <w:proofErr w:type="spellEnd"/>
            <w:r w:rsidR="001D1163">
              <w:rPr>
                <w:sz w:val="22"/>
              </w:rPr>
              <w:t xml:space="preserve"> помощ</w:t>
            </w:r>
            <w:r w:rsidR="00291685">
              <w:rPr>
                <w:sz w:val="22"/>
              </w:rPr>
              <w:t>и</w:t>
            </w:r>
            <w:r w:rsidR="001D1163">
              <w:rPr>
                <w:sz w:val="22"/>
              </w:rPr>
              <w:t xml:space="preserve"> в полза на </w:t>
            </w:r>
            <w:r w:rsidR="00291685">
              <w:rPr>
                <w:sz w:val="22"/>
              </w:rPr>
              <w:t>такива</w:t>
            </w:r>
            <w:r w:rsidR="001D1163">
              <w:rPr>
                <w:sz w:val="22"/>
              </w:rPr>
              <w:t xml:space="preserve"> предприяти</w:t>
            </w:r>
            <w:r w:rsidR="00291685">
              <w:rPr>
                <w:sz w:val="22"/>
              </w:rPr>
              <w:t>я</w:t>
            </w:r>
            <w:r>
              <w:rPr>
                <w:sz w:val="22"/>
              </w:rPr>
              <w:t xml:space="preserve">. </w:t>
            </w:r>
          </w:p>
        </w:tc>
        <w:tc>
          <w:tcPr>
            <w:tcW w:w="6379" w:type="dxa"/>
            <w:vMerge/>
            <w:shd w:val="clear" w:color="auto" w:fill="auto"/>
          </w:tcPr>
          <w:p w:rsidR="000E10AB" w:rsidRPr="00CC240F" w:rsidRDefault="000E10AB" w:rsidP="00CC240F">
            <w:pPr>
              <w:rPr>
                <w:sz w:val="22"/>
                <w:szCs w:val="22"/>
              </w:rPr>
            </w:pPr>
          </w:p>
        </w:tc>
      </w:tr>
      <w:tr w:rsidR="000E10AB" w:rsidRPr="00CC240F" w:rsidTr="00895393">
        <w:trPr>
          <w:trHeight w:val="145"/>
        </w:trPr>
        <w:tc>
          <w:tcPr>
            <w:tcW w:w="8233" w:type="dxa"/>
            <w:shd w:val="clear" w:color="auto" w:fill="D9D9D9"/>
          </w:tcPr>
          <w:p w:rsidR="000E10AB" w:rsidRPr="00CC240F" w:rsidRDefault="000E10AB" w:rsidP="00202051">
            <w:pPr>
              <w:rPr>
                <w:b/>
                <w:sz w:val="22"/>
                <w:szCs w:val="22"/>
              </w:rPr>
            </w:pPr>
            <w:r>
              <w:rPr>
                <w:b/>
                <w:sz w:val="22"/>
              </w:rPr>
              <w:lastRenderedPageBreak/>
              <w:t>Член 1 — Изключване на дружествата в затруднено положение (параграф 4)</w:t>
            </w:r>
          </w:p>
        </w:tc>
        <w:tc>
          <w:tcPr>
            <w:tcW w:w="6379" w:type="dxa"/>
            <w:vMerge w:val="restart"/>
            <w:shd w:val="clear" w:color="auto" w:fill="auto"/>
          </w:tcPr>
          <w:p w:rsidR="000E10AB" w:rsidRPr="00CC240F" w:rsidRDefault="000E10AB" w:rsidP="00202051">
            <w:pPr>
              <w:rPr>
                <w:sz w:val="22"/>
                <w:szCs w:val="22"/>
              </w:rPr>
            </w:pPr>
          </w:p>
        </w:tc>
      </w:tr>
      <w:tr w:rsidR="000E10AB" w:rsidRPr="00CC240F" w:rsidTr="00CC240F">
        <w:trPr>
          <w:trHeight w:val="344"/>
        </w:trPr>
        <w:tc>
          <w:tcPr>
            <w:tcW w:w="8233" w:type="dxa"/>
            <w:tcBorders>
              <w:bottom w:val="single" w:sz="4" w:space="0" w:color="auto"/>
            </w:tcBorders>
            <w:shd w:val="clear" w:color="auto" w:fill="auto"/>
          </w:tcPr>
          <w:p w:rsidR="000E10AB" w:rsidRPr="00CC240F" w:rsidRDefault="000E10AB" w:rsidP="00882C89">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auto"/>
          </w:tcPr>
          <w:p w:rsidR="000E10AB" w:rsidRPr="00CC240F" w:rsidRDefault="000E10AB" w:rsidP="00CC240F">
            <w:pPr>
              <w:rPr>
                <w:sz w:val="22"/>
                <w:szCs w:val="22"/>
              </w:rPr>
            </w:pPr>
          </w:p>
        </w:tc>
      </w:tr>
      <w:tr w:rsidR="000E10AB" w:rsidRPr="00CC240F" w:rsidTr="00895393">
        <w:trPr>
          <w:trHeight w:val="145"/>
        </w:trPr>
        <w:tc>
          <w:tcPr>
            <w:tcW w:w="8233" w:type="dxa"/>
            <w:shd w:val="clear" w:color="auto" w:fill="D9D9D9"/>
          </w:tcPr>
          <w:p w:rsidR="000E10AB" w:rsidRPr="00CC240F" w:rsidRDefault="009A08EE" w:rsidP="00202051">
            <w:pPr>
              <w:jc w:val="both"/>
              <w:rPr>
                <w:b/>
                <w:sz w:val="22"/>
                <w:szCs w:val="22"/>
              </w:rPr>
            </w:pPr>
            <w:r>
              <w:rPr>
                <w:b/>
                <w:sz w:val="22"/>
              </w:rPr>
              <w:t>Член 1 — Изключване на мерките</w:t>
            </w:r>
            <w:r w:rsidR="000E10AB">
              <w:rPr>
                <w:b/>
                <w:sz w:val="22"/>
              </w:rPr>
              <w:t xml:space="preserve"> за помощ, които нарушават законодателството на Съюза (параграф 5)</w:t>
            </w:r>
          </w:p>
        </w:tc>
        <w:tc>
          <w:tcPr>
            <w:tcW w:w="6379" w:type="dxa"/>
            <w:vMerge w:val="restart"/>
            <w:shd w:val="clear" w:color="auto" w:fill="auto"/>
          </w:tcPr>
          <w:p w:rsidR="000E10AB" w:rsidRPr="00CC240F" w:rsidRDefault="000E10AB" w:rsidP="00202051">
            <w:pPr>
              <w:rPr>
                <w:sz w:val="22"/>
                <w:szCs w:val="22"/>
              </w:rPr>
            </w:pPr>
          </w:p>
        </w:tc>
      </w:tr>
      <w:tr w:rsidR="000E10AB" w:rsidRPr="00CC240F" w:rsidTr="00895393">
        <w:trPr>
          <w:trHeight w:val="145"/>
        </w:trPr>
        <w:tc>
          <w:tcPr>
            <w:tcW w:w="8233" w:type="dxa"/>
            <w:tcBorders>
              <w:bottom w:val="single" w:sz="4" w:space="0" w:color="auto"/>
            </w:tcBorders>
            <w:shd w:val="clear" w:color="auto" w:fill="auto"/>
          </w:tcPr>
          <w:p w:rsidR="000E10AB" w:rsidRPr="00CC240F" w:rsidRDefault="00DE6AC9" w:rsidP="00CC240F">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CC240F" w:rsidRDefault="000E10AB" w:rsidP="00CC240F">
            <w:pPr>
              <w:autoSpaceDE w:val="0"/>
              <w:autoSpaceDN w:val="0"/>
              <w:adjustRightInd w:val="0"/>
              <w:jc w:val="both"/>
              <w:rPr>
                <w:sz w:val="22"/>
                <w:szCs w:val="22"/>
              </w:rPr>
            </w:pPr>
            <w:r>
              <w:t xml:space="preserve">а) </w:t>
            </w:r>
            <w:r w:rsidRPr="007F5B6F">
              <w:rPr>
                <w:sz w:val="22"/>
                <w:szCs w:val="22"/>
              </w:rPr>
              <w:t xml:space="preserve">задължение седалището или основното място на установяване на </w:t>
            </w:r>
            <w:proofErr w:type="spellStart"/>
            <w:r w:rsidRPr="007F5B6F">
              <w:rPr>
                <w:sz w:val="22"/>
                <w:szCs w:val="22"/>
              </w:rPr>
              <w:t>бенефициера</w:t>
            </w:r>
            <w:proofErr w:type="spellEnd"/>
            <w:r w:rsidRPr="007F5B6F">
              <w:rPr>
                <w:sz w:val="22"/>
                <w:szCs w:val="22"/>
              </w:rPr>
              <w:t xml:space="preserve"> да се намира в съответната държава членка. Разрешава се условието към момента на изплащането на помощта </w:t>
            </w:r>
            <w:proofErr w:type="spellStart"/>
            <w:r w:rsidRPr="007F5B6F">
              <w:rPr>
                <w:sz w:val="22"/>
                <w:szCs w:val="22"/>
              </w:rPr>
              <w:t>бенефициерът</w:t>
            </w:r>
            <w:proofErr w:type="spellEnd"/>
            <w:r w:rsidRPr="007F5B6F">
              <w:rPr>
                <w:sz w:val="22"/>
                <w:szCs w:val="22"/>
              </w:rPr>
              <w:t xml:space="preserve"> да е създал седалище или клон в държавата членка, предоставяща помощта;</w:t>
            </w:r>
          </w:p>
          <w:p w:rsidR="000E10AB" w:rsidRPr="00CC240F" w:rsidRDefault="000E10AB" w:rsidP="00CC240F">
            <w:pPr>
              <w:autoSpaceDE w:val="0"/>
              <w:autoSpaceDN w:val="0"/>
              <w:adjustRightInd w:val="0"/>
              <w:jc w:val="both"/>
              <w:rPr>
                <w:sz w:val="22"/>
                <w:szCs w:val="22"/>
              </w:rPr>
            </w:pPr>
            <w:r>
              <w:rPr>
                <w:sz w:val="22"/>
              </w:rPr>
              <w:t xml:space="preserve">б) задължение </w:t>
            </w:r>
            <w:proofErr w:type="spellStart"/>
            <w:r>
              <w:rPr>
                <w:sz w:val="22"/>
              </w:rPr>
              <w:t>бенефициерът</w:t>
            </w:r>
            <w:proofErr w:type="spellEnd"/>
            <w:r>
              <w:rPr>
                <w:sz w:val="22"/>
              </w:rPr>
              <w:t xml:space="preserve"> да използва стоки и услуги, произведени на територията на държавата членка;</w:t>
            </w:r>
          </w:p>
          <w:p w:rsidR="000E10AB" w:rsidRPr="00CC240F" w:rsidRDefault="000E10AB" w:rsidP="00CC240F">
            <w:pPr>
              <w:autoSpaceDE w:val="0"/>
              <w:autoSpaceDN w:val="0"/>
              <w:adjustRightInd w:val="0"/>
              <w:jc w:val="both"/>
              <w:rPr>
                <w:sz w:val="22"/>
                <w:szCs w:val="22"/>
              </w:rPr>
            </w:pPr>
            <w:r>
              <w:rPr>
                <w:sz w:val="22"/>
              </w:rPr>
              <w:t xml:space="preserve">в) ограничаване на възможността </w:t>
            </w:r>
            <w:proofErr w:type="spellStart"/>
            <w:r>
              <w:rPr>
                <w:sz w:val="22"/>
              </w:rPr>
              <w:t>бенефициерът</w:t>
            </w:r>
            <w:proofErr w:type="spellEnd"/>
            <w:r>
              <w:rPr>
                <w:sz w:val="22"/>
              </w:rPr>
              <w:t xml:space="preserve">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CC240F" w:rsidRDefault="000E10AB" w:rsidP="00CC240F">
            <w:pPr>
              <w:rPr>
                <w:sz w:val="22"/>
                <w:szCs w:val="22"/>
              </w:rPr>
            </w:pPr>
          </w:p>
        </w:tc>
      </w:tr>
      <w:tr w:rsidR="000E10AB" w:rsidRPr="00CC240F" w:rsidTr="009E4D08">
        <w:trPr>
          <w:trHeight w:val="271"/>
        </w:trPr>
        <w:tc>
          <w:tcPr>
            <w:tcW w:w="8233" w:type="dxa"/>
            <w:shd w:val="clear" w:color="auto" w:fill="D9D9D9"/>
          </w:tcPr>
          <w:p w:rsidR="000E10AB" w:rsidRPr="00CC240F" w:rsidRDefault="000E10AB" w:rsidP="00202051">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CC240F" w:rsidRDefault="000E10AB" w:rsidP="00202051">
            <w:pPr>
              <w:rPr>
                <w:sz w:val="22"/>
                <w:szCs w:val="22"/>
              </w:rPr>
            </w:pPr>
          </w:p>
        </w:tc>
      </w:tr>
      <w:tr w:rsidR="000E10AB" w:rsidRPr="00CC240F" w:rsidTr="00895393">
        <w:trPr>
          <w:trHeight w:val="271"/>
        </w:trPr>
        <w:tc>
          <w:tcPr>
            <w:tcW w:w="8233" w:type="dxa"/>
            <w:tcBorders>
              <w:bottom w:val="single" w:sz="4" w:space="0" w:color="auto"/>
            </w:tcBorders>
            <w:shd w:val="clear" w:color="auto" w:fill="auto"/>
          </w:tcPr>
          <w:p w:rsidR="000E10AB" w:rsidRPr="00CC240F" w:rsidRDefault="000E10AB" w:rsidP="00202051">
            <w:pPr>
              <w:rPr>
                <w:sz w:val="22"/>
                <w:szCs w:val="22"/>
              </w:rPr>
            </w:pPr>
            <w:r>
              <w:rPr>
                <w:b/>
                <w:sz w:val="22"/>
              </w:rPr>
              <w:t>Не</w:t>
            </w:r>
            <w:r>
              <w:rPr>
                <w:sz w:val="22"/>
              </w:rPr>
              <w:t xml:space="preserve"> се прилага за помощи, надхвърлящи:</w:t>
            </w:r>
          </w:p>
          <w:p w:rsidR="000E10AB" w:rsidRPr="00CC240F" w:rsidRDefault="00A14D5A" w:rsidP="00202051">
            <w:pPr>
              <w:numPr>
                <w:ilvl w:val="0"/>
                <w:numId w:val="8"/>
              </w:numPr>
              <w:autoSpaceDE w:val="0"/>
              <w:autoSpaceDN w:val="0"/>
              <w:adjustRightInd w:val="0"/>
              <w:jc w:val="both"/>
              <w:rPr>
                <w:sz w:val="22"/>
                <w:szCs w:val="22"/>
              </w:rPr>
            </w:pPr>
            <w:r>
              <w:rPr>
                <w:sz w:val="22"/>
              </w:rPr>
              <w:t>за инвестиционни помощи в полза на спортни инфраструктури и мултифункционални инфраструктури за отдих: 15 милиона евро или общите разходи, надхвърлящи 50 милиона евро на проект; за оперативни помощи за спортна инфраструктура: 2 милиона евро на инфраструктура годишно.</w:t>
            </w:r>
          </w:p>
          <w:p w:rsidR="00EE6F83" w:rsidRPr="00CC240F" w:rsidRDefault="00A14D5A" w:rsidP="00202051">
            <w:pPr>
              <w:autoSpaceDE w:val="0"/>
              <w:autoSpaceDN w:val="0"/>
              <w:adjustRightInd w:val="0"/>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0E10AB" w:rsidRPr="00CC240F" w:rsidRDefault="000E10AB" w:rsidP="00202051">
            <w:pPr>
              <w:rPr>
                <w:sz w:val="22"/>
                <w:szCs w:val="22"/>
              </w:rPr>
            </w:pPr>
          </w:p>
        </w:tc>
      </w:tr>
      <w:tr w:rsidR="000E10AB" w:rsidRPr="00CC240F" w:rsidTr="009E4D08">
        <w:trPr>
          <w:trHeight w:val="344"/>
        </w:trPr>
        <w:tc>
          <w:tcPr>
            <w:tcW w:w="8233" w:type="dxa"/>
            <w:shd w:val="clear" w:color="auto" w:fill="D9D9D9"/>
          </w:tcPr>
          <w:p w:rsidR="000E10AB" w:rsidRPr="00CC240F" w:rsidRDefault="000E10AB" w:rsidP="00202051">
            <w:pPr>
              <w:jc w:val="both"/>
              <w:rPr>
                <w:b/>
                <w:sz w:val="22"/>
                <w:szCs w:val="22"/>
              </w:rPr>
            </w:pPr>
            <w:r>
              <w:rPr>
                <w:b/>
                <w:sz w:val="22"/>
              </w:rPr>
              <w:t xml:space="preserve">Член 5 — Прозрачност на помощта </w:t>
            </w:r>
          </w:p>
        </w:tc>
        <w:tc>
          <w:tcPr>
            <w:tcW w:w="6379" w:type="dxa"/>
            <w:shd w:val="clear" w:color="auto" w:fill="D9D9D9"/>
          </w:tcPr>
          <w:p w:rsidR="000E10AB" w:rsidRPr="00CC240F" w:rsidRDefault="000E10AB" w:rsidP="00202051">
            <w:pPr>
              <w:rPr>
                <w:sz w:val="22"/>
                <w:szCs w:val="22"/>
              </w:rPr>
            </w:pPr>
          </w:p>
        </w:tc>
      </w:tr>
      <w:tr w:rsidR="000E10AB" w:rsidRPr="00CC240F" w:rsidTr="00895393">
        <w:trPr>
          <w:trHeight w:val="344"/>
        </w:trPr>
        <w:tc>
          <w:tcPr>
            <w:tcW w:w="8233" w:type="dxa"/>
            <w:shd w:val="clear" w:color="auto" w:fill="auto"/>
          </w:tcPr>
          <w:p w:rsidR="000E10AB" w:rsidRPr="00CC240F" w:rsidRDefault="000E10AB" w:rsidP="00202051">
            <w:pPr>
              <w:jc w:val="both"/>
              <w:rPr>
                <w:sz w:val="22"/>
                <w:szCs w:val="22"/>
              </w:rPr>
            </w:pPr>
            <w:r>
              <w:rPr>
                <w:sz w:val="22"/>
              </w:rPr>
              <w:t>Прилага се само за прозрачни помощи, като за прозрачни се считат:</w:t>
            </w:r>
          </w:p>
          <w:p w:rsidR="000E10AB" w:rsidRPr="00CC240F" w:rsidRDefault="000E10AB" w:rsidP="00202051">
            <w:pPr>
              <w:numPr>
                <w:ilvl w:val="0"/>
                <w:numId w:val="6"/>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CC240F" w:rsidRDefault="000E10AB" w:rsidP="00202051">
            <w:pPr>
              <w:numPr>
                <w:ilvl w:val="0"/>
                <w:numId w:val="3"/>
              </w:numPr>
              <w:tabs>
                <w:tab w:val="clear" w:pos="720"/>
                <w:tab w:val="num" w:pos="328"/>
              </w:tabs>
              <w:ind w:left="328" w:hanging="283"/>
              <w:jc w:val="both"/>
              <w:rPr>
                <w:sz w:val="22"/>
                <w:szCs w:val="22"/>
              </w:rPr>
            </w:pPr>
            <w:r>
              <w:rPr>
                <w:sz w:val="22"/>
              </w:rPr>
              <w:t xml:space="preserve">заемите (когато брутният еквивалент на безвъзмездна помощ е изчислен въз основа на референтния процент към момента на предоставяне на безвъзмездните </w:t>
            </w:r>
            <w:r>
              <w:rPr>
                <w:sz w:val="22"/>
              </w:rPr>
              <w:lastRenderedPageBreak/>
              <w:t>средства);</w:t>
            </w:r>
          </w:p>
          <w:p w:rsidR="000E10AB" w:rsidRPr="00CC240F" w:rsidRDefault="000E10AB" w:rsidP="00202051">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CC240F" w:rsidRDefault="000E10AB" w:rsidP="00202051">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CC240F" w:rsidRDefault="000E10AB" w:rsidP="00CC240F">
            <w:pPr>
              <w:tabs>
                <w:tab w:val="num" w:pos="328"/>
              </w:tabs>
              <w:ind w:left="328" w:hanging="283"/>
              <w:jc w:val="both"/>
              <w:rPr>
                <w:sz w:val="22"/>
                <w:szCs w:val="22"/>
              </w:rPr>
            </w:pPr>
            <w:r>
              <w:rPr>
                <w:sz w:val="22"/>
              </w:rPr>
              <w:t xml:space="preserve">или </w:t>
            </w:r>
          </w:p>
          <w:p w:rsidR="000E10AB" w:rsidRPr="00CC240F" w:rsidRDefault="000E10AB" w:rsidP="00CC240F">
            <w:pPr>
              <w:tabs>
                <w:tab w:val="num" w:pos="328"/>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CC240F" w:rsidRDefault="000E10AB" w:rsidP="00CC240F">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CC240F" w:rsidRDefault="000E10AB" w:rsidP="00CC240F">
            <w:pPr>
              <w:numPr>
                <w:ilvl w:val="0"/>
                <w:numId w:val="3"/>
              </w:numPr>
              <w:tabs>
                <w:tab w:val="clear" w:pos="720"/>
                <w:tab w:val="num" w:pos="328"/>
              </w:tabs>
              <w:autoSpaceDE w:val="0"/>
              <w:autoSpaceDN w:val="0"/>
              <w:adjustRightInd w:val="0"/>
              <w:ind w:left="328" w:hanging="283"/>
              <w:jc w:val="both"/>
              <w:rPr>
                <w:b/>
                <w:sz w:val="22"/>
                <w:szCs w:val="22"/>
              </w:rPr>
            </w:pPr>
            <w:proofErr w:type="spellStart"/>
            <w:r>
              <w:rPr>
                <w:sz w:val="22"/>
              </w:rPr>
              <w:t>възстановяемите</w:t>
            </w:r>
            <w:proofErr w:type="spellEnd"/>
            <w:r>
              <w:rPr>
                <w:sz w:val="22"/>
              </w:rPr>
              <w:t xml:space="preserve"> аванси (ако общият номинален размер на </w:t>
            </w:r>
            <w:proofErr w:type="spellStart"/>
            <w:r>
              <w:rPr>
                <w:sz w:val="22"/>
              </w:rPr>
              <w:t>възстановяемия</w:t>
            </w:r>
            <w:proofErr w:type="spellEnd"/>
            <w:r>
              <w:rPr>
                <w:sz w:val="22"/>
              </w:rPr>
              <w:t xml:space="preserve">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CC240F" w:rsidRDefault="000E10AB" w:rsidP="00CC240F">
            <w:pPr>
              <w:rPr>
                <w:sz w:val="22"/>
                <w:szCs w:val="22"/>
              </w:rPr>
            </w:pPr>
          </w:p>
        </w:tc>
      </w:tr>
      <w:tr w:rsidR="000E10AB" w:rsidRPr="00CC240F" w:rsidTr="00CC240F">
        <w:trPr>
          <w:trHeight w:val="271"/>
        </w:trPr>
        <w:tc>
          <w:tcPr>
            <w:tcW w:w="8233" w:type="dxa"/>
            <w:shd w:val="clear" w:color="auto" w:fill="D9D9D9"/>
          </w:tcPr>
          <w:p w:rsidR="000E10AB" w:rsidRPr="00CC240F" w:rsidRDefault="000E10AB" w:rsidP="00202051">
            <w:pPr>
              <w:rPr>
                <w:b/>
                <w:sz w:val="22"/>
                <w:szCs w:val="22"/>
              </w:rPr>
            </w:pPr>
            <w:r>
              <w:rPr>
                <w:b/>
                <w:sz w:val="22"/>
              </w:rPr>
              <w:lastRenderedPageBreak/>
              <w:t xml:space="preserve">Член 6 — Стимулиращ ефект </w:t>
            </w:r>
          </w:p>
        </w:tc>
        <w:tc>
          <w:tcPr>
            <w:tcW w:w="6379" w:type="dxa"/>
            <w:shd w:val="clear" w:color="auto" w:fill="D9D9D9"/>
          </w:tcPr>
          <w:p w:rsidR="000E10AB" w:rsidRPr="00CC240F" w:rsidRDefault="000E10AB" w:rsidP="00202051">
            <w:pPr>
              <w:rPr>
                <w:sz w:val="22"/>
                <w:szCs w:val="22"/>
              </w:rPr>
            </w:pPr>
          </w:p>
        </w:tc>
      </w:tr>
      <w:tr w:rsidR="000E10AB" w:rsidRPr="00CC240F" w:rsidTr="00895393">
        <w:trPr>
          <w:trHeight w:val="271"/>
        </w:trPr>
        <w:tc>
          <w:tcPr>
            <w:tcW w:w="8233" w:type="dxa"/>
            <w:tcBorders>
              <w:bottom w:val="single" w:sz="4" w:space="0" w:color="auto"/>
            </w:tcBorders>
            <w:shd w:val="clear" w:color="auto" w:fill="auto"/>
          </w:tcPr>
          <w:p w:rsidR="000E10AB" w:rsidRPr="00CC240F" w:rsidRDefault="000E10AB" w:rsidP="00202051">
            <w:pPr>
              <w:rPr>
                <w:sz w:val="22"/>
                <w:szCs w:val="22"/>
              </w:rPr>
            </w:pPr>
            <w:r>
              <w:rPr>
                <w:sz w:val="22"/>
              </w:rPr>
              <w:t>Помощта може да бъде освободена от задължението за уведомяване само ако има стимулиращ ефект:</w:t>
            </w:r>
          </w:p>
          <w:p w:rsidR="000E10AB" w:rsidRPr="00CC240F" w:rsidRDefault="000E10AB" w:rsidP="00202051">
            <w:pPr>
              <w:numPr>
                <w:ilvl w:val="0"/>
                <w:numId w:val="5"/>
              </w:numPr>
              <w:rPr>
                <w:sz w:val="22"/>
                <w:szCs w:val="22"/>
              </w:rPr>
            </w:pPr>
            <w:r>
              <w:rPr>
                <w:sz w:val="22"/>
              </w:rPr>
              <w:t xml:space="preserve">преди работата или дейността да е започнала, </w:t>
            </w:r>
            <w:proofErr w:type="spellStart"/>
            <w:r>
              <w:rPr>
                <w:sz w:val="22"/>
              </w:rPr>
              <w:t>бенефициерът</w:t>
            </w:r>
            <w:proofErr w:type="spellEnd"/>
            <w:r>
              <w:rPr>
                <w:sz w:val="22"/>
              </w:rPr>
              <w:t xml:space="preserve"> е подал до държавата членка заявление за помощ, което съдържа поне следната информация:</w:t>
            </w:r>
          </w:p>
          <w:p w:rsidR="000E10AB" w:rsidRPr="00CC240F" w:rsidRDefault="000E10AB" w:rsidP="00202051">
            <w:pPr>
              <w:numPr>
                <w:ilvl w:val="0"/>
                <w:numId w:val="11"/>
              </w:numPr>
              <w:autoSpaceDE w:val="0"/>
              <w:autoSpaceDN w:val="0"/>
              <w:adjustRightInd w:val="0"/>
              <w:rPr>
                <w:sz w:val="22"/>
                <w:szCs w:val="22"/>
              </w:rPr>
            </w:pPr>
            <w:r>
              <w:rPr>
                <w:sz w:val="22"/>
              </w:rPr>
              <w:t>наименование и големина на предприятието;</w:t>
            </w:r>
          </w:p>
          <w:p w:rsidR="000E10AB" w:rsidRPr="00CC240F" w:rsidRDefault="000E10AB" w:rsidP="00202051">
            <w:pPr>
              <w:numPr>
                <w:ilvl w:val="0"/>
                <w:numId w:val="11"/>
              </w:numPr>
              <w:autoSpaceDE w:val="0"/>
              <w:autoSpaceDN w:val="0"/>
              <w:adjustRightInd w:val="0"/>
              <w:rPr>
                <w:sz w:val="22"/>
                <w:szCs w:val="22"/>
              </w:rPr>
            </w:pPr>
            <w:r>
              <w:rPr>
                <w:sz w:val="22"/>
              </w:rPr>
              <w:t>описание на проекта, включително неговата начална и крайна дата;</w:t>
            </w:r>
          </w:p>
          <w:p w:rsidR="000E10AB" w:rsidRPr="00CC240F" w:rsidRDefault="000E10AB" w:rsidP="00CC240F">
            <w:pPr>
              <w:numPr>
                <w:ilvl w:val="0"/>
                <w:numId w:val="11"/>
              </w:numPr>
              <w:autoSpaceDE w:val="0"/>
              <w:autoSpaceDN w:val="0"/>
              <w:adjustRightInd w:val="0"/>
              <w:rPr>
                <w:sz w:val="22"/>
                <w:szCs w:val="22"/>
              </w:rPr>
            </w:pPr>
            <w:r>
              <w:rPr>
                <w:sz w:val="22"/>
              </w:rPr>
              <w:t>местонахождение на проекта;</w:t>
            </w:r>
          </w:p>
          <w:p w:rsidR="000E10AB" w:rsidRPr="00CC240F" w:rsidRDefault="000E10AB" w:rsidP="00CC240F">
            <w:pPr>
              <w:numPr>
                <w:ilvl w:val="0"/>
                <w:numId w:val="11"/>
              </w:numPr>
              <w:autoSpaceDE w:val="0"/>
              <w:autoSpaceDN w:val="0"/>
              <w:adjustRightInd w:val="0"/>
              <w:rPr>
                <w:sz w:val="22"/>
                <w:szCs w:val="22"/>
              </w:rPr>
            </w:pPr>
            <w:r>
              <w:rPr>
                <w:sz w:val="22"/>
              </w:rPr>
              <w:t>списък с разходите по проекта;</w:t>
            </w:r>
          </w:p>
          <w:p w:rsidR="000E10AB" w:rsidRPr="00CC240F" w:rsidRDefault="000E10AB" w:rsidP="00CC240F">
            <w:pPr>
              <w:numPr>
                <w:ilvl w:val="0"/>
                <w:numId w:val="11"/>
              </w:numPr>
              <w:autoSpaceDE w:val="0"/>
              <w:autoSpaceDN w:val="0"/>
              <w:adjustRightInd w:val="0"/>
              <w:jc w:val="both"/>
              <w:rPr>
                <w:sz w:val="22"/>
                <w:szCs w:val="22"/>
              </w:rPr>
            </w:pPr>
            <w:r>
              <w:rPr>
                <w:sz w:val="22"/>
              </w:rPr>
              <w:t xml:space="preserve">вид на помощта (безвъзмездни средства, заем, гаранция, </w:t>
            </w:r>
            <w:proofErr w:type="spellStart"/>
            <w:r>
              <w:rPr>
                <w:sz w:val="22"/>
              </w:rPr>
              <w:t>възстановяем</w:t>
            </w:r>
            <w:proofErr w:type="spellEnd"/>
            <w:r>
              <w:rPr>
                <w:sz w:val="22"/>
              </w:rPr>
              <w:t xml:space="preserve"> аванс, вливане на капитал и т.н.) и размер на публичното финансиране, необходимо за проекта;</w:t>
            </w:r>
          </w:p>
          <w:p w:rsidR="000E10AB" w:rsidRPr="0095093F" w:rsidRDefault="00202051" w:rsidP="00CC240F">
            <w:pPr>
              <w:numPr>
                <w:ilvl w:val="0"/>
                <w:numId w:val="5"/>
              </w:numPr>
              <w:autoSpaceDE w:val="0"/>
              <w:autoSpaceDN w:val="0"/>
              <w:adjustRightInd w:val="0"/>
              <w:jc w:val="both"/>
              <w:rPr>
                <w:sz w:val="22"/>
                <w:szCs w:val="22"/>
              </w:rPr>
            </w:pPr>
            <w:r w:rsidRPr="0095093F">
              <w:rPr>
                <w:sz w:val="22"/>
                <w:szCs w:val="22"/>
              </w:rPr>
              <w:t xml:space="preserve">помощи </w:t>
            </w:r>
            <w:proofErr w:type="spellStart"/>
            <w:r w:rsidRPr="005204BF">
              <w:rPr>
                <w:i/>
                <w:sz w:val="22"/>
                <w:szCs w:val="22"/>
              </w:rPr>
              <w:t>ad</w:t>
            </w:r>
            <w:proofErr w:type="spellEnd"/>
            <w:r w:rsidRPr="005204BF">
              <w:rPr>
                <w:i/>
                <w:sz w:val="22"/>
                <w:szCs w:val="22"/>
              </w:rPr>
              <w:t xml:space="preserve"> </w:t>
            </w:r>
            <w:proofErr w:type="spellStart"/>
            <w:r w:rsidRPr="005204BF">
              <w:rPr>
                <w:i/>
                <w:sz w:val="22"/>
                <w:szCs w:val="22"/>
              </w:rPr>
              <w:t>hoc</w:t>
            </w:r>
            <w:proofErr w:type="spellEnd"/>
            <w:r w:rsidRPr="0095093F">
              <w:rPr>
                <w:sz w:val="22"/>
                <w:szCs w:val="22"/>
              </w:rPr>
              <w:t xml:space="preserve"> за големи предприятия; освен горното, преди да предостави помощта, държавата членка се е уверила, че с представената от </w:t>
            </w:r>
            <w:proofErr w:type="spellStart"/>
            <w:r w:rsidRPr="0095093F">
              <w:rPr>
                <w:sz w:val="22"/>
                <w:szCs w:val="22"/>
              </w:rPr>
              <w:t>бенефициера</w:t>
            </w:r>
            <w:proofErr w:type="spellEnd"/>
            <w:r w:rsidRPr="0095093F">
              <w:rPr>
                <w:sz w:val="22"/>
                <w:szCs w:val="22"/>
              </w:rPr>
              <w:t xml:space="preserve"> </w:t>
            </w:r>
            <w:r w:rsidRPr="0095093F">
              <w:rPr>
                <w:sz w:val="22"/>
                <w:szCs w:val="22"/>
              </w:rPr>
              <w:lastRenderedPageBreak/>
              <w:t>документация са доказани едно или повече от следните положения:</w:t>
            </w:r>
          </w:p>
          <w:p w:rsidR="00EE6F83" w:rsidRPr="0095093F" w:rsidRDefault="00EE6F83" w:rsidP="00CC240F">
            <w:pPr>
              <w:ind w:left="396"/>
              <w:rPr>
                <w:sz w:val="22"/>
                <w:szCs w:val="22"/>
              </w:rPr>
            </w:pPr>
            <w:r w:rsidRPr="0095093F">
              <w:rPr>
                <w:sz w:val="22"/>
                <w:szCs w:val="22"/>
              </w:rPr>
              <w:t>- съществено нарастване на обхвата на проекта или дейността в резултат на помощта или</w:t>
            </w:r>
          </w:p>
          <w:p w:rsidR="00EE6F83" w:rsidRPr="0095093F" w:rsidRDefault="00EE6F83" w:rsidP="00CC240F">
            <w:pPr>
              <w:ind w:left="396"/>
              <w:rPr>
                <w:sz w:val="22"/>
                <w:szCs w:val="22"/>
              </w:rPr>
            </w:pPr>
            <w:r w:rsidRPr="0095093F">
              <w:rPr>
                <w:sz w:val="22"/>
                <w:szCs w:val="22"/>
              </w:rPr>
              <w:t xml:space="preserve">- съществено увеличение на общата сума, изразходвана от </w:t>
            </w:r>
            <w:proofErr w:type="spellStart"/>
            <w:r w:rsidRPr="0095093F">
              <w:rPr>
                <w:sz w:val="22"/>
                <w:szCs w:val="22"/>
              </w:rPr>
              <w:t>бенефициера</w:t>
            </w:r>
            <w:proofErr w:type="spellEnd"/>
            <w:r w:rsidRPr="0095093F">
              <w:rPr>
                <w:sz w:val="22"/>
                <w:szCs w:val="22"/>
              </w:rPr>
              <w:t xml:space="preserve"> за проекта или дейността, в резултат на помощта, или</w:t>
            </w:r>
          </w:p>
          <w:p w:rsidR="00107F89" w:rsidRPr="0095093F" w:rsidRDefault="00EE6F83" w:rsidP="00CC240F">
            <w:pPr>
              <w:ind w:left="396"/>
              <w:rPr>
                <w:sz w:val="22"/>
                <w:szCs w:val="22"/>
              </w:rPr>
            </w:pPr>
            <w:r w:rsidRPr="0095093F">
              <w:rPr>
                <w:sz w:val="22"/>
                <w:szCs w:val="22"/>
              </w:rPr>
              <w:t>- съществено нарастване на скоростта на изпълнение на съответния проект или съответната дейност.</w:t>
            </w:r>
          </w:p>
          <w:p w:rsidR="000E10AB" w:rsidRPr="0095093F" w:rsidRDefault="000E10AB" w:rsidP="00CC240F">
            <w:pPr>
              <w:ind w:left="396"/>
              <w:rPr>
                <w:sz w:val="22"/>
                <w:szCs w:val="22"/>
              </w:rPr>
            </w:pPr>
            <w:r w:rsidRPr="0095093F">
              <w:rPr>
                <w:sz w:val="22"/>
                <w:szCs w:val="22"/>
              </w:rPr>
              <w:sym w:font="Wingdings" w:char="F0E0"/>
            </w:r>
            <w:r w:rsidRPr="0095093F">
              <w:rPr>
                <w:b/>
                <w:sz w:val="22"/>
                <w:szCs w:val="22"/>
              </w:rPr>
              <w:t>Изключения</w:t>
            </w:r>
          </w:p>
          <w:p w:rsidR="000E10AB" w:rsidRPr="0095093F" w:rsidRDefault="000E10AB" w:rsidP="00CC240F">
            <w:pPr>
              <w:numPr>
                <w:ilvl w:val="0"/>
                <w:numId w:val="5"/>
              </w:numPr>
              <w:rPr>
                <w:sz w:val="22"/>
                <w:szCs w:val="22"/>
              </w:rPr>
            </w:pPr>
            <w:r w:rsidRPr="0095093F">
              <w:rPr>
                <w:sz w:val="22"/>
                <w:szCs w:val="22"/>
              </w:rPr>
              <w:t>данъчни предимства, ако:</w:t>
            </w:r>
          </w:p>
          <w:p w:rsidR="000E10AB" w:rsidRPr="0095093F" w:rsidRDefault="000E10AB" w:rsidP="00CC240F">
            <w:pPr>
              <w:numPr>
                <w:ilvl w:val="0"/>
                <w:numId w:val="14"/>
              </w:numPr>
              <w:autoSpaceDE w:val="0"/>
              <w:autoSpaceDN w:val="0"/>
              <w:adjustRightInd w:val="0"/>
              <w:jc w:val="both"/>
              <w:rPr>
                <w:sz w:val="22"/>
                <w:szCs w:val="22"/>
              </w:rPr>
            </w:pPr>
            <w:r w:rsidRPr="0095093F">
              <w:rPr>
                <w:sz w:val="22"/>
                <w:szCs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0E10AB" w:rsidRPr="00CC240F" w:rsidRDefault="000E10AB" w:rsidP="00CC240F">
            <w:pPr>
              <w:numPr>
                <w:ilvl w:val="0"/>
                <w:numId w:val="14"/>
              </w:numPr>
              <w:autoSpaceDE w:val="0"/>
              <w:autoSpaceDN w:val="0"/>
              <w:adjustRightInd w:val="0"/>
              <w:jc w:val="both"/>
              <w:rPr>
                <w:sz w:val="22"/>
                <w:szCs w:val="22"/>
              </w:rPr>
            </w:pPr>
            <w:r w:rsidRPr="0095093F">
              <w:rPr>
                <w:sz w:val="22"/>
                <w:szCs w:val="22"/>
              </w:rPr>
              <w:t xml:space="preserve">мярката е приета и е била в сила преди започването на работата по подпомагания проект или дейност, освен в случай на </w:t>
            </w:r>
            <w:proofErr w:type="spellStart"/>
            <w:r w:rsidRPr="0095093F">
              <w:rPr>
                <w:sz w:val="22"/>
                <w:szCs w:val="22"/>
              </w:rPr>
              <w:t>последващи</w:t>
            </w:r>
            <w:proofErr w:type="spellEnd"/>
            <w:r w:rsidRPr="0095093F">
              <w:rPr>
                <w:sz w:val="22"/>
                <w:szCs w:val="22"/>
              </w:rPr>
              <w:t xml:space="preserve"> фискални схеми, когато дейността вече е била включена в предходните схеми под формата на данъчно предимство.</w:t>
            </w:r>
          </w:p>
        </w:tc>
        <w:tc>
          <w:tcPr>
            <w:tcW w:w="6379" w:type="dxa"/>
            <w:shd w:val="clear" w:color="auto" w:fill="auto"/>
          </w:tcPr>
          <w:p w:rsidR="000E10AB" w:rsidRPr="00CC240F" w:rsidRDefault="000E10AB" w:rsidP="00CC240F">
            <w:pPr>
              <w:rPr>
                <w:sz w:val="22"/>
                <w:szCs w:val="22"/>
              </w:rPr>
            </w:pPr>
          </w:p>
        </w:tc>
      </w:tr>
      <w:tr w:rsidR="000E10AB" w:rsidRPr="00CC240F" w:rsidTr="009E4D08">
        <w:trPr>
          <w:trHeight w:val="344"/>
        </w:trPr>
        <w:tc>
          <w:tcPr>
            <w:tcW w:w="8233" w:type="dxa"/>
            <w:shd w:val="clear" w:color="auto" w:fill="D9D9D9"/>
          </w:tcPr>
          <w:p w:rsidR="000E10AB" w:rsidRPr="00CC240F" w:rsidRDefault="000E10AB" w:rsidP="00202051">
            <w:pPr>
              <w:jc w:val="both"/>
              <w:rPr>
                <w:b/>
                <w:sz w:val="22"/>
                <w:szCs w:val="22"/>
              </w:rPr>
            </w:pPr>
            <w:r>
              <w:rPr>
                <w:b/>
                <w:sz w:val="22"/>
              </w:rPr>
              <w:lastRenderedPageBreak/>
              <w:t>Член 7 — Допустими разходи</w:t>
            </w:r>
          </w:p>
        </w:tc>
        <w:tc>
          <w:tcPr>
            <w:tcW w:w="6379" w:type="dxa"/>
            <w:shd w:val="clear" w:color="auto" w:fill="D9D9D9"/>
          </w:tcPr>
          <w:p w:rsidR="000E10AB" w:rsidRPr="00CC240F" w:rsidRDefault="000E10AB" w:rsidP="00202051">
            <w:pPr>
              <w:rPr>
                <w:sz w:val="22"/>
                <w:szCs w:val="22"/>
              </w:rPr>
            </w:pPr>
          </w:p>
        </w:tc>
      </w:tr>
      <w:tr w:rsidR="000E10AB" w:rsidRPr="00CC240F" w:rsidTr="00B66BC0">
        <w:trPr>
          <w:trHeight w:val="699"/>
        </w:trPr>
        <w:tc>
          <w:tcPr>
            <w:tcW w:w="8233" w:type="dxa"/>
            <w:tcBorders>
              <w:bottom w:val="single" w:sz="4" w:space="0" w:color="auto"/>
            </w:tcBorders>
            <w:shd w:val="clear" w:color="auto" w:fill="auto"/>
          </w:tcPr>
          <w:p w:rsidR="00B66BC0" w:rsidRPr="00CC240F" w:rsidRDefault="00202051" w:rsidP="00CC240F">
            <w:pPr>
              <w:jc w:val="both"/>
              <w:rPr>
                <w:sz w:val="22"/>
                <w:szCs w:val="22"/>
              </w:rPr>
            </w:pPr>
            <w:r>
              <w:rPr>
                <w:sz w:val="22"/>
              </w:rPr>
              <w:t>За изчисляването на интензитета на помощта:</w:t>
            </w:r>
          </w:p>
          <w:p w:rsidR="00B66BC0" w:rsidRPr="00CC240F" w:rsidRDefault="007069D7" w:rsidP="00202051">
            <w:pPr>
              <w:numPr>
                <w:ilvl w:val="0"/>
                <w:numId w:val="46"/>
              </w:numPr>
              <w:jc w:val="both"/>
              <w:rPr>
                <w:sz w:val="22"/>
                <w:szCs w:val="22"/>
              </w:rPr>
            </w:pPr>
            <w:r>
              <w:rPr>
                <w:sz w:val="22"/>
              </w:rPr>
              <w:t>Данните се събират преди приспадането на данъци и други такси.</w:t>
            </w:r>
          </w:p>
          <w:p w:rsidR="00B66BC0" w:rsidRPr="00CC240F" w:rsidRDefault="00B66BC0" w:rsidP="00202051">
            <w:pPr>
              <w:numPr>
                <w:ilvl w:val="0"/>
                <w:numId w:val="46"/>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B66BC0" w:rsidRPr="00CC240F" w:rsidRDefault="00B66BC0" w:rsidP="00202051">
            <w:pPr>
              <w:numPr>
                <w:ilvl w:val="0"/>
                <w:numId w:val="46"/>
              </w:numPr>
              <w:jc w:val="both"/>
              <w:rPr>
                <w:sz w:val="22"/>
                <w:szCs w:val="22"/>
              </w:rPr>
            </w:pPr>
            <w:r>
              <w:rPr>
                <w:sz w:val="22"/>
              </w:rPr>
              <w:t xml:space="preserve">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 </w:t>
            </w:r>
          </w:p>
          <w:p w:rsidR="00B66BC0" w:rsidRPr="00CC240F" w:rsidRDefault="00B66BC0" w:rsidP="00202051">
            <w:pPr>
              <w:numPr>
                <w:ilvl w:val="0"/>
                <w:numId w:val="46"/>
              </w:numPr>
              <w:jc w:val="both"/>
              <w:rPr>
                <w:sz w:val="22"/>
                <w:szCs w:val="22"/>
              </w:rPr>
            </w:pPr>
            <w:r>
              <w:rPr>
                <w:sz w:val="22"/>
              </w:rPr>
              <w:t xml:space="preserve">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 </w:t>
            </w:r>
          </w:p>
          <w:p w:rsidR="00B66BC0" w:rsidRPr="00CC240F" w:rsidRDefault="00B66BC0" w:rsidP="00CC240F">
            <w:pPr>
              <w:numPr>
                <w:ilvl w:val="0"/>
                <w:numId w:val="46"/>
              </w:numPr>
              <w:autoSpaceDE w:val="0"/>
              <w:autoSpaceDN w:val="0"/>
              <w:adjustRightInd w:val="0"/>
              <w:jc w:val="both"/>
              <w:rPr>
                <w:sz w:val="22"/>
                <w:szCs w:val="22"/>
              </w:rPr>
            </w:pPr>
            <w:r>
              <w:rPr>
                <w:sz w:val="22"/>
              </w:rPr>
              <w:t xml:space="preserve">Когато помощите се предоставят под формата на </w:t>
            </w:r>
            <w:proofErr w:type="spellStart"/>
            <w:r>
              <w:rPr>
                <w:sz w:val="22"/>
              </w:rPr>
              <w:t>възстановяеми</w:t>
            </w:r>
            <w:proofErr w:type="spellEnd"/>
            <w:r>
              <w:rPr>
                <w:sz w:val="22"/>
              </w:rPr>
              <w:t xml:space="preserve">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w:t>
            </w:r>
            <w:r>
              <w:rPr>
                <w:sz w:val="22"/>
              </w:rPr>
              <w:lastRenderedPageBreak/>
              <w:t>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B66BC0" w:rsidRPr="00CC240F" w:rsidRDefault="00B66BC0" w:rsidP="00CC240F">
            <w:pPr>
              <w:autoSpaceDE w:val="0"/>
              <w:autoSpaceDN w:val="0"/>
              <w:adjustRightInd w:val="0"/>
              <w:jc w:val="both"/>
              <w:rPr>
                <w:sz w:val="22"/>
                <w:szCs w:val="22"/>
              </w:rPr>
            </w:pPr>
            <w:r>
              <w:rPr>
                <w:sz w:val="22"/>
              </w:rPr>
              <w:t>Допустими разходи и документация</w:t>
            </w:r>
          </w:p>
          <w:p w:rsidR="000E10AB" w:rsidRPr="00CC240F" w:rsidRDefault="00B66BC0" w:rsidP="00202051">
            <w:pPr>
              <w:numPr>
                <w:ilvl w:val="0"/>
                <w:numId w:val="46"/>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6379" w:type="dxa"/>
            <w:shd w:val="clear" w:color="auto" w:fill="auto"/>
          </w:tcPr>
          <w:p w:rsidR="000E10AB" w:rsidRPr="00CC240F" w:rsidRDefault="000E10AB" w:rsidP="00202051">
            <w:pPr>
              <w:rPr>
                <w:sz w:val="22"/>
                <w:szCs w:val="22"/>
              </w:rPr>
            </w:pPr>
          </w:p>
        </w:tc>
      </w:tr>
      <w:tr w:rsidR="000E10AB" w:rsidRPr="00CC240F" w:rsidTr="009E4D08">
        <w:trPr>
          <w:trHeight w:val="271"/>
        </w:trPr>
        <w:tc>
          <w:tcPr>
            <w:tcW w:w="8233" w:type="dxa"/>
            <w:shd w:val="clear" w:color="auto" w:fill="D9D9D9"/>
          </w:tcPr>
          <w:p w:rsidR="000E10AB" w:rsidRPr="00CC240F" w:rsidRDefault="000E10AB" w:rsidP="00202051">
            <w:pPr>
              <w:jc w:val="both"/>
              <w:rPr>
                <w:b/>
                <w:sz w:val="22"/>
                <w:szCs w:val="22"/>
              </w:rPr>
            </w:pPr>
            <w:r>
              <w:rPr>
                <w:b/>
                <w:sz w:val="22"/>
              </w:rPr>
              <w:lastRenderedPageBreak/>
              <w:t>Член 8 — Натрупване</w:t>
            </w:r>
          </w:p>
        </w:tc>
        <w:tc>
          <w:tcPr>
            <w:tcW w:w="6379" w:type="dxa"/>
            <w:shd w:val="clear" w:color="auto" w:fill="D9D9D9"/>
          </w:tcPr>
          <w:p w:rsidR="000E10AB" w:rsidRPr="00CC240F" w:rsidRDefault="000E10AB" w:rsidP="00202051">
            <w:pPr>
              <w:rPr>
                <w:sz w:val="22"/>
                <w:szCs w:val="22"/>
              </w:rPr>
            </w:pPr>
          </w:p>
        </w:tc>
      </w:tr>
      <w:tr w:rsidR="000E10AB" w:rsidRPr="00CC240F" w:rsidTr="00895393">
        <w:trPr>
          <w:trHeight w:val="271"/>
        </w:trPr>
        <w:tc>
          <w:tcPr>
            <w:tcW w:w="8233" w:type="dxa"/>
            <w:tcBorders>
              <w:bottom w:val="single" w:sz="4" w:space="0" w:color="auto"/>
            </w:tcBorders>
            <w:shd w:val="clear" w:color="auto" w:fill="auto"/>
          </w:tcPr>
          <w:p w:rsidR="00BA3BC0" w:rsidRPr="007E5166" w:rsidRDefault="00BA3BC0" w:rsidP="00202051">
            <w:pPr>
              <w:numPr>
                <w:ilvl w:val="0"/>
                <w:numId w:val="47"/>
              </w:numPr>
              <w:jc w:val="both"/>
              <w:rPr>
                <w:sz w:val="22"/>
                <w:szCs w:val="22"/>
              </w:rPr>
            </w:pPr>
            <w:r w:rsidRPr="007E5166">
              <w:rPr>
                <w:sz w:val="22"/>
                <w:szCs w:val="22"/>
              </w:rPr>
              <w:t xml:space="preserve">За праговете и максималните интензитети на помощта се взема предвид </w:t>
            </w:r>
            <w:r w:rsidRPr="007E5166">
              <w:rPr>
                <w:b/>
                <w:sz w:val="22"/>
                <w:szCs w:val="22"/>
              </w:rPr>
              <w:t>общият размер</w:t>
            </w:r>
            <w:r w:rsidRPr="007E5166">
              <w:rPr>
                <w:sz w:val="22"/>
                <w:szCs w:val="22"/>
              </w:rPr>
              <w:t xml:space="preserve"> на помощта (параграф 1).</w:t>
            </w:r>
          </w:p>
          <w:p w:rsidR="00BA3BC0" w:rsidRPr="007E5166" w:rsidRDefault="00BA3BC0" w:rsidP="00202051">
            <w:pPr>
              <w:numPr>
                <w:ilvl w:val="0"/>
                <w:numId w:val="47"/>
              </w:numPr>
              <w:autoSpaceDE w:val="0"/>
              <w:autoSpaceDN w:val="0"/>
              <w:adjustRightInd w:val="0"/>
              <w:jc w:val="both"/>
              <w:rPr>
                <w:sz w:val="22"/>
                <w:szCs w:val="22"/>
              </w:rPr>
            </w:pPr>
            <w:r w:rsidRPr="007E5166">
              <w:rPr>
                <w:sz w:val="22"/>
                <w:szCs w:val="22"/>
              </w:rPr>
              <w:t xml:space="preserve">Когато </w:t>
            </w:r>
            <w:r w:rsidRPr="007E5166">
              <w:rPr>
                <w:b/>
                <w:sz w:val="22"/>
                <w:szCs w:val="22"/>
              </w:rPr>
              <w:t>финансиране от Съюза</w:t>
            </w:r>
            <w:r w:rsidRPr="007E5166">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BA3BC0" w:rsidRPr="007E5166" w:rsidRDefault="00BA3BC0" w:rsidP="00202051">
            <w:pPr>
              <w:numPr>
                <w:ilvl w:val="0"/>
                <w:numId w:val="47"/>
              </w:numPr>
              <w:jc w:val="both"/>
              <w:rPr>
                <w:sz w:val="22"/>
                <w:szCs w:val="22"/>
              </w:rPr>
            </w:pPr>
            <w:r w:rsidRPr="007E5166">
              <w:rPr>
                <w:sz w:val="22"/>
                <w:szCs w:val="22"/>
              </w:rPr>
              <w:t xml:space="preserve">Освободените от задължението за уведомяване помощи могат да се натрупват с всякаква друга държавна помощ, ако </w:t>
            </w:r>
            <w:proofErr w:type="spellStart"/>
            <w:r w:rsidRPr="007E5166">
              <w:rPr>
                <w:b/>
                <w:sz w:val="22"/>
                <w:szCs w:val="22"/>
              </w:rPr>
              <w:t>установимите</w:t>
            </w:r>
            <w:proofErr w:type="spellEnd"/>
            <w:r w:rsidRPr="007E5166">
              <w:rPr>
                <w:b/>
                <w:sz w:val="22"/>
                <w:szCs w:val="22"/>
              </w:rPr>
              <w:t xml:space="preserve"> разходи са различни</w:t>
            </w:r>
            <w:r w:rsidRPr="007E5166">
              <w:rPr>
                <w:sz w:val="22"/>
                <w:szCs w:val="22"/>
              </w:rPr>
              <w:t xml:space="preserve"> (параграф 3, буква а).</w:t>
            </w:r>
          </w:p>
          <w:p w:rsidR="00BA3BC0" w:rsidRPr="00CC240F" w:rsidRDefault="00BA3BC0" w:rsidP="00202051">
            <w:pPr>
              <w:numPr>
                <w:ilvl w:val="0"/>
                <w:numId w:val="47"/>
              </w:numPr>
              <w:jc w:val="both"/>
              <w:rPr>
                <w:sz w:val="22"/>
                <w:szCs w:val="22"/>
              </w:rPr>
            </w:pPr>
            <w:r>
              <w:rPr>
                <w:sz w:val="22"/>
              </w:rPr>
              <w:t xml:space="preserve">Не се допуска натрупване на освободени от задължението за уведомяване помощи с никаква друга помощ във връзка със </w:t>
            </w:r>
            <w:r>
              <w:rPr>
                <w:b/>
                <w:sz w:val="22"/>
              </w:rPr>
              <w:t>същите допустими разходи</w:t>
            </w:r>
            <w:r>
              <w:rPr>
                <w:sz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CC240F" w:rsidRDefault="00BA3BC0" w:rsidP="00CC240F">
            <w:pPr>
              <w:numPr>
                <w:ilvl w:val="0"/>
                <w:numId w:val="47"/>
              </w:numPr>
              <w:jc w:val="both"/>
              <w:rPr>
                <w:sz w:val="22"/>
                <w:szCs w:val="22"/>
              </w:rPr>
            </w:pPr>
            <w:r>
              <w:rPr>
                <w:sz w:val="22"/>
              </w:rPr>
              <w:t xml:space="preserve">Държавните помощи, освободени от задължението за уведомяване по силата на ОРГО, не могат да се натрупват с помощ </w:t>
            </w:r>
            <w:proofErr w:type="spellStart"/>
            <w:r>
              <w:rPr>
                <w:b/>
                <w:sz w:val="22"/>
              </w:rPr>
              <w:t>de</w:t>
            </w:r>
            <w:proofErr w:type="spellEnd"/>
            <w:r>
              <w:rPr>
                <w:b/>
                <w:sz w:val="22"/>
              </w:rPr>
              <w:t xml:space="preserve"> </w:t>
            </w:r>
            <w:proofErr w:type="spellStart"/>
            <w:r>
              <w:rPr>
                <w:b/>
                <w:sz w:val="22"/>
              </w:rPr>
              <w:t>minimis</w:t>
            </w:r>
            <w:proofErr w:type="spellEnd"/>
            <w:r>
              <w:rPr>
                <w:sz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6379" w:type="dxa"/>
            <w:shd w:val="clear" w:color="auto" w:fill="auto"/>
          </w:tcPr>
          <w:p w:rsidR="000E10AB" w:rsidRPr="00CC240F" w:rsidRDefault="000E10AB" w:rsidP="00202051">
            <w:pPr>
              <w:rPr>
                <w:sz w:val="22"/>
                <w:szCs w:val="22"/>
              </w:rPr>
            </w:pPr>
          </w:p>
        </w:tc>
      </w:tr>
      <w:tr w:rsidR="004314BC" w:rsidRPr="002B692E" w:rsidTr="009E4D08">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4314BC" w:rsidRPr="002B692E" w:rsidRDefault="004314BC" w:rsidP="004314BC">
            <w:pPr>
              <w:tabs>
                <w:tab w:val="num" w:pos="360"/>
              </w:tabs>
              <w:ind w:left="360" w:hanging="360"/>
              <w:jc w:val="both"/>
              <w:rPr>
                <w:b/>
                <w:sz w:val="22"/>
                <w:szCs w:val="22"/>
              </w:rPr>
            </w:pPr>
            <w:r>
              <w:rPr>
                <w:b/>
                <w:sz w:val="22"/>
              </w:rPr>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4314BC" w:rsidRPr="002B692E" w:rsidRDefault="004314BC" w:rsidP="00313A18">
            <w:pPr>
              <w:rPr>
                <w:sz w:val="22"/>
                <w:szCs w:val="22"/>
              </w:rPr>
            </w:pPr>
          </w:p>
        </w:tc>
      </w:tr>
      <w:tr w:rsidR="004314BC" w:rsidRPr="002B692E" w:rsidTr="004314BC">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4314BC" w:rsidRPr="003E0BF6" w:rsidRDefault="004314BC" w:rsidP="004314BC">
            <w:pPr>
              <w:numPr>
                <w:ilvl w:val="0"/>
                <w:numId w:val="48"/>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4314BC" w:rsidRPr="003E0BF6" w:rsidRDefault="004314BC" w:rsidP="004314BC">
            <w:pPr>
              <w:numPr>
                <w:ilvl w:val="1"/>
                <w:numId w:val="49"/>
              </w:numPr>
              <w:autoSpaceDE w:val="0"/>
              <w:autoSpaceDN w:val="0"/>
              <w:adjustRightInd w:val="0"/>
              <w:ind w:left="754" w:hanging="426"/>
              <w:jc w:val="both"/>
              <w:rPr>
                <w:sz w:val="22"/>
                <w:szCs w:val="22"/>
              </w:rPr>
            </w:pPr>
            <w:r>
              <w:rPr>
                <w:sz w:val="22"/>
              </w:rPr>
              <w:lastRenderedPageBreak/>
              <w:t>обобщената информация (вж. член 11) или връзка, която предоставя достъп до нея;</w:t>
            </w:r>
          </w:p>
          <w:p w:rsidR="004314BC" w:rsidRPr="003E0BF6" w:rsidRDefault="004314BC" w:rsidP="004314BC">
            <w:pPr>
              <w:numPr>
                <w:ilvl w:val="1"/>
                <w:numId w:val="49"/>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4314BC" w:rsidRPr="003E0BF6" w:rsidRDefault="004314BC" w:rsidP="004314BC">
            <w:pPr>
              <w:numPr>
                <w:ilvl w:val="1"/>
                <w:numId w:val="49"/>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4314BC" w:rsidRPr="00E846AE" w:rsidRDefault="004314BC" w:rsidP="004314BC">
            <w:pPr>
              <w:tabs>
                <w:tab w:val="num" w:pos="360"/>
              </w:tabs>
              <w:ind w:left="360" w:hanging="360"/>
              <w:jc w:val="both"/>
              <w:rPr>
                <w:spacing w:val="-6"/>
                <w:sz w:val="22"/>
                <w:szCs w:val="22"/>
              </w:rPr>
            </w:pPr>
            <w:r w:rsidRPr="00E846AE">
              <w:rPr>
                <w:spacing w:val="-6"/>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4314BC" w:rsidRPr="003E0BF6" w:rsidRDefault="004314BC" w:rsidP="004314BC">
            <w:pPr>
              <w:numPr>
                <w:ilvl w:val="0"/>
                <w:numId w:val="48"/>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4314BC" w:rsidRPr="003E0BF6" w:rsidRDefault="004314BC" w:rsidP="004314BC">
            <w:pPr>
              <w:numPr>
                <w:ilvl w:val="0"/>
                <w:numId w:val="50"/>
              </w:numPr>
              <w:autoSpaceDE w:val="0"/>
              <w:autoSpaceDN w:val="0"/>
              <w:adjustRightInd w:val="0"/>
              <w:jc w:val="both"/>
              <w:rPr>
                <w:sz w:val="22"/>
                <w:szCs w:val="22"/>
              </w:rPr>
            </w:pPr>
            <w:r>
              <w:rPr>
                <w:sz w:val="22"/>
              </w:rPr>
              <w:t>0,5-1;</w:t>
            </w:r>
          </w:p>
          <w:p w:rsidR="004314BC" w:rsidRPr="003E0BF6" w:rsidRDefault="004314BC" w:rsidP="004314BC">
            <w:pPr>
              <w:numPr>
                <w:ilvl w:val="0"/>
                <w:numId w:val="50"/>
              </w:numPr>
              <w:autoSpaceDE w:val="0"/>
              <w:autoSpaceDN w:val="0"/>
              <w:adjustRightInd w:val="0"/>
              <w:jc w:val="both"/>
              <w:rPr>
                <w:sz w:val="22"/>
                <w:szCs w:val="22"/>
              </w:rPr>
            </w:pPr>
            <w:r>
              <w:rPr>
                <w:sz w:val="22"/>
              </w:rPr>
              <w:t>1-2;</w:t>
            </w:r>
          </w:p>
          <w:p w:rsidR="004314BC" w:rsidRPr="003E0BF6" w:rsidRDefault="004314BC" w:rsidP="004314BC">
            <w:pPr>
              <w:numPr>
                <w:ilvl w:val="0"/>
                <w:numId w:val="50"/>
              </w:numPr>
              <w:autoSpaceDE w:val="0"/>
              <w:autoSpaceDN w:val="0"/>
              <w:adjustRightInd w:val="0"/>
              <w:jc w:val="both"/>
              <w:rPr>
                <w:sz w:val="22"/>
                <w:szCs w:val="22"/>
              </w:rPr>
            </w:pPr>
            <w:r>
              <w:rPr>
                <w:sz w:val="22"/>
              </w:rPr>
              <w:t>2-5;</w:t>
            </w:r>
          </w:p>
          <w:p w:rsidR="004314BC" w:rsidRPr="003E0BF6" w:rsidRDefault="004314BC" w:rsidP="004314BC">
            <w:pPr>
              <w:numPr>
                <w:ilvl w:val="0"/>
                <w:numId w:val="50"/>
              </w:numPr>
              <w:autoSpaceDE w:val="0"/>
              <w:autoSpaceDN w:val="0"/>
              <w:adjustRightInd w:val="0"/>
              <w:jc w:val="both"/>
              <w:rPr>
                <w:sz w:val="22"/>
                <w:szCs w:val="22"/>
              </w:rPr>
            </w:pPr>
            <w:r>
              <w:rPr>
                <w:sz w:val="22"/>
              </w:rPr>
              <w:t>5-10;</w:t>
            </w:r>
          </w:p>
          <w:p w:rsidR="004314BC" w:rsidRPr="003E0BF6" w:rsidRDefault="004314BC" w:rsidP="004314BC">
            <w:pPr>
              <w:numPr>
                <w:ilvl w:val="0"/>
                <w:numId w:val="50"/>
              </w:numPr>
              <w:autoSpaceDE w:val="0"/>
              <w:autoSpaceDN w:val="0"/>
              <w:adjustRightInd w:val="0"/>
              <w:jc w:val="both"/>
              <w:rPr>
                <w:sz w:val="22"/>
                <w:szCs w:val="22"/>
              </w:rPr>
            </w:pPr>
            <w:r>
              <w:rPr>
                <w:sz w:val="22"/>
              </w:rPr>
              <w:t>10-30; и</w:t>
            </w:r>
          </w:p>
          <w:p w:rsidR="004314BC" w:rsidRPr="003E0BF6" w:rsidRDefault="004314BC" w:rsidP="004314BC">
            <w:pPr>
              <w:numPr>
                <w:ilvl w:val="0"/>
                <w:numId w:val="50"/>
              </w:numPr>
              <w:autoSpaceDE w:val="0"/>
              <w:autoSpaceDN w:val="0"/>
              <w:adjustRightInd w:val="0"/>
              <w:jc w:val="both"/>
              <w:rPr>
                <w:sz w:val="22"/>
                <w:szCs w:val="22"/>
              </w:rPr>
            </w:pPr>
            <w:r>
              <w:rPr>
                <w:sz w:val="22"/>
              </w:rPr>
              <w:t>30 и повече.</w:t>
            </w:r>
          </w:p>
          <w:p w:rsidR="004314BC" w:rsidRPr="003E0BF6" w:rsidRDefault="004314BC" w:rsidP="004314BC">
            <w:pPr>
              <w:numPr>
                <w:ilvl w:val="0"/>
                <w:numId w:val="48"/>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4314BC" w:rsidRPr="004314BC" w:rsidRDefault="004314BC" w:rsidP="004314BC">
            <w:pPr>
              <w:numPr>
                <w:ilvl w:val="0"/>
                <w:numId w:val="48"/>
              </w:numPr>
              <w:autoSpaceDE w:val="0"/>
              <w:autoSpaceDN w:val="0"/>
              <w:adjustRightInd w:val="0"/>
              <w:ind w:left="328" w:hanging="283"/>
              <w:jc w:val="both"/>
              <w:rPr>
                <w:b/>
                <w:sz w:val="22"/>
                <w:szCs w:val="22"/>
              </w:rPr>
            </w:pPr>
            <w:r>
              <w:rPr>
                <w:sz w:val="22"/>
              </w:rPr>
              <w:lastRenderedPageBreak/>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314BC" w:rsidRPr="002B692E" w:rsidRDefault="004314BC" w:rsidP="00313A18">
            <w:pPr>
              <w:rPr>
                <w:sz w:val="22"/>
                <w:szCs w:val="22"/>
              </w:rPr>
            </w:pPr>
          </w:p>
        </w:tc>
      </w:tr>
    </w:tbl>
    <w:p w:rsidR="004314BC" w:rsidRDefault="004314BC" w:rsidP="00202051">
      <w:pPr>
        <w:rPr>
          <w:b/>
          <w:sz w:val="22"/>
          <w:szCs w:val="22"/>
        </w:rPr>
      </w:pPr>
    </w:p>
    <w:p w:rsidR="007D461F" w:rsidRPr="00C1609E" w:rsidRDefault="007D461F" w:rsidP="00202051">
      <w:pPr>
        <w:rPr>
          <w:sz w:val="22"/>
          <w:szCs w:val="22"/>
        </w:rPr>
      </w:pPr>
      <w:r w:rsidRPr="00C1609E">
        <w:rPr>
          <w:b/>
          <w:sz w:val="22"/>
          <w:szCs w:val="22"/>
        </w:rPr>
        <w:t>За определенията на понятията</w:t>
      </w:r>
      <w:r w:rsidRPr="00C1609E">
        <w:rPr>
          <w:sz w:val="22"/>
          <w:szCs w:val="22"/>
        </w:rPr>
        <w:t>: член 2 (да се обърне внимание на новото определение на предприятие в затруднено положение).</w:t>
      </w:r>
    </w:p>
    <w:p w:rsidR="00D64EFF" w:rsidRPr="00CC240F" w:rsidRDefault="00D64EFF" w:rsidP="00202051">
      <w:pPr>
        <w:rPr>
          <w:sz w:val="22"/>
          <w:szCs w:val="22"/>
        </w:rPr>
      </w:pPr>
    </w:p>
    <w:p w:rsidR="007D461F" w:rsidRPr="00C1609E" w:rsidRDefault="004314BC" w:rsidP="00202051">
      <w:pPr>
        <w:rPr>
          <w:sz w:val="22"/>
          <w:szCs w:val="22"/>
        </w:rPr>
      </w:pPr>
      <w:r w:rsidRPr="00C1609E">
        <w:rPr>
          <w:b/>
          <w:sz w:val="22"/>
          <w:szCs w:val="22"/>
        </w:rPr>
        <w:t>Докладване</w:t>
      </w:r>
      <w:r w:rsidRPr="00C1609E">
        <w:rPr>
          <w:sz w:val="22"/>
          <w:szCs w:val="22"/>
        </w:rPr>
        <w:t>: член 11.</w:t>
      </w:r>
    </w:p>
    <w:p w:rsidR="007D461F" w:rsidRPr="00C1609E" w:rsidRDefault="007D461F" w:rsidP="00202051">
      <w:pPr>
        <w:rPr>
          <w:sz w:val="22"/>
          <w:szCs w:val="22"/>
        </w:rPr>
      </w:pPr>
      <w:r w:rsidRPr="00C1609E">
        <w:rPr>
          <w:b/>
          <w:sz w:val="22"/>
          <w:szCs w:val="22"/>
        </w:rPr>
        <w:t>Контрол</w:t>
      </w:r>
      <w:r w:rsidRPr="00C1609E">
        <w:rPr>
          <w:sz w:val="22"/>
          <w:szCs w:val="22"/>
        </w:rPr>
        <w:t>: член12</w:t>
      </w:r>
    </w:p>
    <w:p w:rsidR="007D461F" w:rsidRPr="00C1609E" w:rsidRDefault="00DD57E1" w:rsidP="00CC240F">
      <w:pPr>
        <w:rPr>
          <w:sz w:val="22"/>
          <w:szCs w:val="22"/>
        </w:rPr>
      </w:pPr>
      <w:r w:rsidRPr="00C1609E">
        <w:rPr>
          <w:b/>
          <w:sz w:val="22"/>
          <w:szCs w:val="22"/>
        </w:rPr>
        <w:t>Отмяна на груповото освобождаване</w:t>
      </w:r>
      <w:r w:rsidRPr="00C1609E">
        <w:rPr>
          <w:sz w:val="22"/>
          <w:szCs w:val="22"/>
        </w:rPr>
        <w:t>: член 10.</w:t>
      </w:r>
    </w:p>
    <w:p w:rsidR="00F177AC" w:rsidRPr="00C1609E" w:rsidRDefault="00F177AC" w:rsidP="00CC240F">
      <w:pPr>
        <w:rPr>
          <w:sz w:val="22"/>
          <w:szCs w:val="22"/>
        </w:rPr>
      </w:pPr>
    </w:p>
    <w:p w:rsidR="00003D17" w:rsidRPr="00C1609E" w:rsidRDefault="00003D17" w:rsidP="00CC240F">
      <w:pPr>
        <w:rPr>
          <w:b/>
          <w:sz w:val="22"/>
          <w:szCs w:val="22"/>
          <w:u w:val="single"/>
        </w:rPr>
      </w:pPr>
      <w:r w:rsidRPr="00C1609E">
        <w:rPr>
          <w:b/>
          <w:sz w:val="22"/>
          <w:szCs w:val="22"/>
          <w:u w:val="single"/>
        </w:rPr>
        <w:t>Б. Специални условия за помощите за спортни инфраструктури и мултифункционални инфраструктури за отдих</w:t>
      </w:r>
    </w:p>
    <w:p w:rsidR="00003D17" w:rsidRPr="00CC240F" w:rsidRDefault="00003D17" w:rsidP="00CC240F">
      <w:pPr>
        <w:rPr>
          <w:sz w:val="22"/>
          <w:szCs w:val="22"/>
        </w:rPr>
      </w:pPr>
    </w:p>
    <w:p w:rsidR="00003D17" w:rsidRPr="00CC240F" w:rsidRDefault="00003D17" w:rsidP="00CC240F">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CC240F" w:rsidTr="00895393">
        <w:trPr>
          <w:trHeight w:val="145"/>
        </w:trPr>
        <w:tc>
          <w:tcPr>
            <w:tcW w:w="2687" w:type="pct"/>
            <w:tcBorders>
              <w:bottom w:val="single" w:sz="4" w:space="0" w:color="auto"/>
            </w:tcBorders>
            <w:shd w:val="clear" w:color="auto" w:fill="333399"/>
          </w:tcPr>
          <w:p w:rsidR="00603B10" w:rsidRPr="00CC240F" w:rsidRDefault="00603B10" w:rsidP="00CC240F">
            <w:pPr>
              <w:ind w:left="360"/>
              <w:jc w:val="center"/>
              <w:rPr>
                <w:b/>
                <w:smallCaps/>
                <w:color w:val="FFFFFF"/>
                <w:sz w:val="22"/>
                <w:szCs w:val="22"/>
              </w:rPr>
            </w:pPr>
            <w:r>
              <w:rPr>
                <w:b/>
                <w:smallCaps/>
                <w:color w:val="FFFFFF"/>
                <w:sz w:val="22"/>
              </w:rPr>
              <w:t>Член 55</w:t>
            </w:r>
          </w:p>
          <w:p w:rsidR="00BB080C" w:rsidRPr="00CC240F" w:rsidRDefault="0066518D" w:rsidP="00CC240F">
            <w:pPr>
              <w:ind w:left="360"/>
              <w:jc w:val="center"/>
              <w:rPr>
                <w:b/>
                <w:smallCaps/>
                <w:color w:val="FFFFFF"/>
                <w:sz w:val="22"/>
                <w:szCs w:val="22"/>
              </w:rPr>
            </w:pPr>
            <w:r>
              <w:rPr>
                <w:b/>
                <w:smallCaps/>
                <w:color w:val="FFFFFF"/>
                <w:sz w:val="22"/>
              </w:rPr>
              <w:t>Помощи за спортни инфраструктури и мултифункционални инфраструктури за отдих</w:t>
            </w:r>
          </w:p>
        </w:tc>
        <w:tc>
          <w:tcPr>
            <w:tcW w:w="2313" w:type="pct"/>
            <w:shd w:val="clear" w:color="auto" w:fill="333399"/>
          </w:tcPr>
          <w:p w:rsidR="00BB080C" w:rsidRPr="00CC240F" w:rsidRDefault="00BB080C" w:rsidP="00CC240F">
            <w:pPr>
              <w:jc w:val="center"/>
              <w:rPr>
                <w:b/>
                <w:smallCaps/>
                <w:color w:val="FFFFFF"/>
                <w:sz w:val="22"/>
                <w:szCs w:val="22"/>
              </w:rPr>
            </w:pPr>
            <w:r>
              <w:rPr>
                <w:b/>
                <w:smallCaps/>
                <w:color w:val="FFFFFF"/>
                <w:sz w:val="22"/>
              </w:rPr>
              <w:t>Проверка на съответствието (OK?)</w:t>
            </w:r>
          </w:p>
        </w:tc>
      </w:tr>
      <w:tr w:rsidR="00F3688C" w:rsidRPr="00CC240F" w:rsidTr="00CC240F">
        <w:trPr>
          <w:trHeight w:val="453"/>
        </w:trPr>
        <w:tc>
          <w:tcPr>
            <w:tcW w:w="2687" w:type="pct"/>
            <w:shd w:val="clear" w:color="auto" w:fill="auto"/>
          </w:tcPr>
          <w:p w:rsidR="00F3688C" w:rsidRPr="007E5166" w:rsidRDefault="00F3688C" w:rsidP="00CC240F">
            <w:pPr>
              <w:jc w:val="both"/>
              <w:rPr>
                <w:spacing w:val="-4"/>
                <w:sz w:val="22"/>
                <w:szCs w:val="22"/>
              </w:rPr>
            </w:pPr>
            <w:r w:rsidRPr="007E5166">
              <w:rPr>
                <w:spacing w:val="-4"/>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13" w:type="pct"/>
            <w:shd w:val="clear" w:color="auto" w:fill="auto"/>
          </w:tcPr>
          <w:p w:rsidR="00F3688C" w:rsidRPr="00202051" w:rsidRDefault="00F3688C" w:rsidP="00202051">
            <w:pPr>
              <w:rPr>
                <w:sz w:val="22"/>
                <w:szCs w:val="22"/>
              </w:rPr>
            </w:pPr>
          </w:p>
        </w:tc>
      </w:tr>
      <w:tr w:rsidR="00F3688C" w:rsidRPr="00CC240F" w:rsidTr="00CC240F">
        <w:trPr>
          <w:trHeight w:val="475"/>
        </w:trPr>
        <w:tc>
          <w:tcPr>
            <w:tcW w:w="2687" w:type="pct"/>
            <w:shd w:val="clear" w:color="auto" w:fill="D9D9D9"/>
          </w:tcPr>
          <w:p w:rsidR="00F3688C" w:rsidRPr="00CC240F" w:rsidRDefault="00F3688C" w:rsidP="00CC240F">
            <w:pPr>
              <w:jc w:val="both"/>
              <w:rPr>
                <w:b/>
                <w:sz w:val="22"/>
                <w:szCs w:val="22"/>
              </w:rPr>
            </w:pPr>
            <w:r>
              <w:rPr>
                <w:b/>
                <w:sz w:val="22"/>
              </w:rPr>
              <w:t>Вид на инфраструктурата</w:t>
            </w:r>
          </w:p>
        </w:tc>
        <w:tc>
          <w:tcPr>
            <w:tcW w:w="2313" w:type="pct"/>
            <w:shd w:val="clear" w:color="auto" w:fill="D9D9D9"/>
          </w:tcPr>
          <w:p w:rsidR="00F3688C" w:rsidRPr="00CC240F" w:rsidRDefault="00F3688C" w:rsidP="00202051">
            <w:pPr>
              <w:rPr>
                <w:b/>
                <w:sz w:val="22"/>
                <w:szCs w:val="22"/>
              </w:rPr>
            </w:pPr>
          </w:p>
        </w:tc>
      </w:tr>
      <w:tr w:rsidR="00202051" w:rsidRPr="00CC240F" w:rsidTr="00895393">
        <w:trPr>
          <w:trHeight w:val="850"/>
        </w:trPr>
        <w:tc>
          <w:tcPr>
            <w:tcW w:w="2687" w:type="pct"/>
            <w:shd w:val="clear" w:color="auto" w:fill="auto"/>
          </w:tcPr>
          <w:p w:rsidR="00352AD4" w:rsidRDefault="00352AD4" w:rsidP="00352AD4">
            <w:pPr>
              <w:numPr>
                <w:ilvl w:val="0"/>
                <w:numId w:val="16"/>
              </w:numPr>
              <w:jc w:val="both"/>
              <w:rPr>
                <w:sz w:val="22"/>
                <w:szCs w:val="22"/>
              </w:rPr>
            </w:pPr>
            <w:r>
              <w:rPr>
                <w:sz w:val="22"/>
              </w:rPr>
              <w:t xml:space="preserve">Спортни инфраструктури и мултифункционални инфраструктури за отдих </w:t>
            </w:r>
          </w:p>
          <w:p w:rsidR="00202051" w:rsidRPr="00CC240F" w:rsidRDefault="00352AD4" w:rsidP="00950541">
            <w:pPr>
              <w:ind w:left="360"/>
              <w:jc w:val="both"/>
              <w:rPr>
                <w:sz w:val="22"/>
                <w:szCs w:val="22"/>
              </w:rPr>
            </w:pPr>
            <w:r>
              <w:rPr>
                <w:sz w:val="22"/>
              </w:rPr>
              <w:t xml:space="preserve">Мултифункционалните инфраструктури за отдих се състоят от съоръжения за отдих </w:t>
            </w:r>
            <w:r>
              <w:rPr>
                <w:b/>
                <w:sz w:val="22"/>
              </w:rPr>
              <w:t>с многофункционален характер</w:t>
            </w:r>
            <w:r>
              <w:rPr>
                <w:sz w:val="22"/>
              </w:rPr>
              <w:t>, които предлагат по-специално културни услуги и услуги, свързани с отдих, с изключение на увеселителните паркове и хотелските обекти (параграф 3).</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296"/>
        </w:trPr>
        <w:tc>
          <w:tcPr>
            <w:tcW w:w="2687" w:type="pct"/>
            <w:shd w:val="clear" w:color="auto" w:fill="D9D9D9"/>
          </w:tcPr>
          <w:p w:rsidR="00202051" w:rsidRPr="00CC240F" w:rsidRDefault="00202051" w:rsidP="00CC240F">
            <w:pPr>
              <w:jc w:val="both"/>
              <w:rPr>
                <w:b/>
                <w:sz w:val="22"/>
                <w:szCs w:val="22"/>
              </w:rPr>
            </w:pPr>
            <w:r>
              <w:rPr>
                <w:b/>
                <w:sz w:val="22"/>
              </w:rPr>
              <w:t>Условия за употреба</w:t>
            </w:r>
          </w:p>
        </w:tc>
        <w:tc>
          <w:tcPr>
            <w:tcW w:w="2313" w:type="pct"/>
            <w:shd w:val="clear" w:color="auto" w:fill="D9D9D9"/>
          </w:tcPr>
          <w:p w:rsidR="00202051" w:rsidRPr="00202051" w:rsidRDefault="00202051" w:rsidP="00202051">
            <w:pPr>
              <w:rPr>
                <w:sz w:val="22"/>
                <w:szCs w:val="22"/>
              </w:rPr>
            </w:pPr>
          </w:p>
        </w:tc>
      </w:tr>
      <w:tr w:rsidR="00202051" w:rsidRPr="00CC240F" w:rsidTr="00895393">
        <w:trPr>
          <w:trHeight w:val="850"/>
        </w:trPr>
        <w:tc>
          <w:tcPr>
            <w:tcW w:w="2687" w:type="pct"/>
            <w:shd w:val="clear" w:color="auto" w:fill="auto"/>
          </w:tcPr>
          <w:p w:rsidR="00202051" w:rsidRPr="00CC240F" w:rsidRDefault="00202051" w:rsidP="00CC240F">
            <w:pPr>
              <w:numPr>
                <w:ilvl w:val="0"/>
                <w:numId w:val="16"/>
              </w:numPr>
              <w:jc w:val="both"/>
              <w:rPr>
                <w:sz w:val="22"/>
                <w:szCs w:val="22"/>
              </w:rPr>
            </w:pPr>
            <w:r>
              <w:rPr>
                <w:sz w:val="22"/>
              </w:rPr>
              <w:t xml:space="preserve">Спортната инфраструктура </w:t>
            </w:r>
            <w:r>
              <w:rPr>
                <w:b/>
                <w:sz w:val="22"/>
              </w:rPr>
              <w:t>не се използва изключително от един-единствен професионален</w:t>
            </w:r>
            <w:r>
              <w:rPr>
                <w:sz w:val="22"/>
              </w:rPr>
              <w:t xml:space="preserve"> спортен ползвател. Използването на спортната инфраструктура от други потребители, професионални или непрофесионални спортни ползватели, възлиза поне на 20 % от времевия годишен капацитет. Ако инфраструктурата се използва от няколко ползватели едновременно, се изчисляват съответните части от заетия </w:t>
            </w:r>
            <w:r>
              <w:rPr>
                <w:sz w:val="22"/>
              </w:rPr>
              <w:lastRenderedPageBreak/>
              <w:t>времеви капацитет (параграф 2).</w:t>
            </w:r>
          </w:p>
        </w:tc>
        <w:tc>
          <w:tcPr>
            <w:tcW w:w="2313" w:type="pct"/>
            <w:shd w:val="clear" w:color="auto" w:fill="auto"/>
          </w:tcPr>
          <w:p w:rsidR="00202051" w:rsidRPr="00202051" w:rsidRDefault="00202051" w:rsidP="00202051">
            <w:pPr>
              <w:rPr>
                <w:sz w:val="22"/>
                <w:szCs w:val="22"/>
              </w:rPr>
            </w:pPr>
          </w:p>
        </w:tc>
      </w:tr>
      <w:tr w:rsidR="00202051" w:rsidRPr="00CC240F" w:rsidTr="00895393">
        <w:trPr>
          <w:trHeight w:val="850"/>
        </w:trPr>
        <w:tc>
          <w:tcPr>
            <w:tcW w:w="2687" w:type="pct"/>
            <w:shd w:val="clear" w:color="auto" w:fill="auto"/>
          </w:tcPr>
          <w:p w:rsidR="00202051" w:rsidRPr="00CC240F" w:rsidRDefault="00F3688C" w:rsidP="00CC240F">
            <w:pPr>
              <w:numPr>
                <w:ilvl w:val="0"/>
                <w:numId w:val="16"/>
              </w:numPr>
              <w:jc w:val="both"/>
              <w:rPr>
                <w:sz w:val="22"/>
                <w:szCs w:val="22"/>
              </w:rPr>
            </w:pPr>
            <w:r>
              <w:rPr>
                <w:sz w:val="22"/>
              </w:rPr>
              <w:lastRenderedPageBreak/>
              <w:t xml:space="preserve">Достъпът до спортните инфраструктури или мултифункционалните инфраструктури за отдих е отворен за </w:t>
            </w:r>
            <w:r>
              <w:rPr>
                <w:b/>
                <w:sz w:val="22"/>
              </w:rPr>
              <w:t>няколко ползватели и се предоставя на прозрачна и недискриминационна основа</w:t>
            </w:r>
            <w:r>
              <w:rPr>
                <w:sz w:val="22"/>
              </w:rPr>
              <w:t>. Предприятията, които са финансирали поне 30 % от инвестиционните разходи за инфраструктурата, могат да получат преференциален достъп при по-изгодни условия, при условие че тези условия са оповестени публично (параграф 4).</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522"/>
        </w:trPr>
        <w:tc>
          <w:tcPr>
            <w:tcW w:w="2687" w:type="pct"/>
            <w:shd w:val="clear" w:color="auto" w:fill="auto"/>
          </w:tcPr>
          <w:p w:rsidR="00202051" w:rsidRPr="00CC240F" w:rsidRDefault="00F3688C" w:rsidP="00CC240F">
            <w:pPr>
              <w:numPr>
                <w:ilvl w:val="0"/>
                <w:numId w:val="16"/>
              </w:numPr>
              <w:jc w:val="both"/>
              <w:rPr>
                <w:sz w:val="22"/>
                <w:szCs w:val="22"/>
              </w:rPr>
            </w:pPr>
            <w:r>
              <w:rPr>
                <w:sz w:val="22"/>
              </w:rPr>
              <w:t xml:space="preserve">Ако спортната инфраструктура се използва от </w:t>
            </w:r>
            <w:r>
              <w:rPr>
                <w:b/>
                <w:sz w:val="22"/>
              </w:rPr>
              <w:t>професионални спортни клубове</w:t>
            </w:r>
            <w:r>
              <w:rPr>
                <w:sz w:val="22"/>
              </w:rPr>
              <w:t xml:space="preserve">, държавите членки гарантират, че </w:t>
            </w:r>
            <w:r>
              <w:rPr>
                <w:b/>
                <w:sz w:val="22"/>
              </w:rPr>
              <w:t>тарифите за използването ѝ се оповестяват публично</w:t>
            </w:r>
            <w:r>
              <w:rPr>
                <w:sz w:val="22"/>
              </w:rPr>
              <w:t xml:space="preserve"> (параграф 5).</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141"/>
        </w:trPr>
        <w:tc>
          <w:tcPr>
            <w:tcW w:w="2687" w:type="pct"/>
            <w:shd w:val="clear" w:color="auto" w:fill="auto"/>
          </w:tcPr>
          <w:p w:rsidR="00202051" w:rsidRPr="00CC240F" w:rsidRDefault="00F3688C" w:rsidP="00CC240F">
            <w:pPr>
              <w:numPr>
                <w:ilvl w:val="0"/>
                <w:numId w:val="16"/>
              </w:numPr>
              <w:jc w:val="both"/>
              <w:rPr>
                <w:sz w:val="22"/>
                <w:szCs w:val="22"/>
              </w:rPr>
            </w:pPr>
            <w:r>
              <w:rPr>
                <w:sz w:val="22"/>
              </w:rPr>
              <w:t xml:space="preserve">Всяка концесия или друго възлагане на трета страна на </w:t>
            </w:r>
            <w:r w:rsidRPr="00597EC4">
              <w:rPr>
                <w:b/>
                <w:sz w:val="22"/>
              </w:rPr>
              <w:t>изграждането, модернизацията и/или експлоатацията</w:t>
            </w:r>
            <w:r>
              <w:rPr>
                <w:sz w:val="22"/>
              </w:rPr>
              <w:t xml:space="preserve"> на спортната инфраструктура или мултифункционалната инфраструктура за отдих се извършва на открита, прозрачна и недискриминационна основа, като надлежно се вземат предвид приложимите правила за възлагане на обществени поръчки (параграф 6).</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300"/>
        </w:trPr>
        <w:tc>
          <w:tcPr>
            <w:tcW w:w="2687" w:type="pct"/>
            <w:shd w:val="clear" w:color="auto" w:fill="D9D9D9"/>
          </w:tcPr>
          <w:p w:rsidR="00202051" w:rsidRPr="00CC240F" w:rsidRDefault="00F3688C" w:rsidP="00CC240F">
            <w:pPr>
              <w:jc w:val="both"/>
              <w:rPr>
                <w:b/>
                <w:sz w:val="22"/>
                <w:szCs w:val="22"/>
              </w:rPr>
            </w:pPr>
            <w:r>
              <w:rPr>
                <w:b/>
                <w:sz w:val="22"/>
              </w:rPr>
              <w:t>Форма на помощта</w:t>
            </w:r>
          </w:p>
        </w:tc>
        <w:tc>
          <w:tcPr>
            <w:tcW w:w="2313" w:type="pct"/>
            <w:shd w:val="clear" w:color="auto" w:fill="D9D9D9"/>
          </w:tcPr>
          <w:p w:rsidR="00202051" w:rsidRPr="00202051" w:rsidRDefault="00202051" w:rsidP="00202051">
            <w:pPr>
              <w:rPr>
                <w:sz w:val="22"/>
                <w:szCs w:val="22"/>
              </w:rPr>
            </w:pPr>
          </w:p>
        </w:tc>
      </w:tr>
      <w:tr w:rsidR="00202051" w:rsidRPr="00CC240F" w:rsidTr="00895393">
        <w:trPr>
          <w:trHeight w:val="850"/>
        </w:trPr>
        <w:tc>
          <w:tcPr>
            <w:tcW w:w="2687" w:type="pct"/>
            <w:shd w:val="clear" w:color="auto" w:fill="auto"/>
          </w:tcPr>
          <w:p w:rsidR="00F3688C" w:rsidRPr="000F52B9" w:rsidRDefault="00F3688C" w:rsidP="00F3688C">
            <w:pPr>
              <w:numPr>
                <w:ilvl w:val="0"/>
                <w:numId w:val="19"/>
              </w:numPr>
              <w:autoSpaceDE w:val="0"/>
              <w:autoSpaceDN w:val="0"/>
              <w:adjustRightInd w:val="0"/>
              <w:ind w:left="317" w:hanging="283"/>
              <w:jc w:val="both"/>
              <w:rPr>
                <w:sz w:val="22"/>
                <w:szCs w:val="22"/>
              </w:rPr>
            </w:pPr>
            <w:r>
              <w:rPr>
                <w:sz w:val="22"/>
              </w:rPr>
              <w:t xml:space="preserve">Помощта може да бъде под </w:t>
            </w:r>
            <w:r>
              <w:rPr>
                <w:b/>
                <w:sz w:val="22"/>
              </w:rPr>
              <w:t>формата</w:t>
            </w:r>
            <w:r>
              <w:rPr>
                <w:sz w:val="22"/>
              </w:rPr>
              <w:t xml:space="preserve"> на (параграф 7):</w:t>
            </w:r>
          </w:p>
          <w:p w:rsidR="00F3688C" w:rsidRPr="000F52B9" w:rsidRDefault="00F3688C" w:rsidP="00F3688C">
            <w:pPr>
              <w:autoSpaceDE w:val="0"/>
              <w:autoSpaceDN w:val="0"/>
              <w:adjustRightInd w:val="0"/>
              <w:ind w:left="720" w:hanging="403"/>
              <w:jc w:val="both"/>
              <w:rPr>
                <w:sz w:val="22"/>
                <w:szCs w:val="22"/>
              </w:rPr>
            </w:pPr>
            <w:r>
              <w:rPr>
                <w:sz w:val="22"/>
              </w:rPr>
              <w:t>а</w:t>
            </w:r>
            <w:r w:rsidRPr="00E846AE">
              <w:rPr>
                <w:spacing w:val="-4"/>
                <w:sz w:val="22"/>
              </w:rPr>
              <w:t>) инвестиционна помощ, включително помощ за изграждане или модернизиране на спортна инфраструктура и мултифункционална инфраструктура за отдих</w:t>
            </w:r>
            <w:r>
              <w:rPr>
                <w:sz w:val="22"/>
              </w:rPr>
              <w:t>;</w:t>
            </w:r>
          </w:p>
          <w:p w:rsidR="00202051" w:rsidRPr="00202051" w:rsidRDefault="00F3688C" w:rsidP="00CC240F">
            <w:pPr>
              <w:autoSpaceDE w:val="0"/>
              <w:autoSpaceDN w:val="0"/>
              <w:adjustRightInd w:val="0"/>
              <w:ind w:left="720" w:hanging="403"/>
              <w:jc w:val="both"/>
              <w:rPr>
                <w:sz w:val="22"/>
                <w:szCs w:val="22"/>
              </w:rPr>
            </w:pPr>
            <w:r>
              <w:rPr>
                <w:sz w:val="22"/>
              </w:rPr>
              <w:t xml:space="preserve">б) оперативна помощ за спортна инфраструктура; </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220"/>
        </w:trPr>
        <w:tc>
          <w:tcPr>
            <w:tcW w:w="2687" w:type="pct"/>
            <w:shd w:val="clear" w:color="auto" w:fill="D9D9D9"/>
          </w:tcPr>
          <w:p w:rsidR="00202051" w:rsidRPr="00CC240F" w:rsidRDefault="00F3688C" w:rsidP="00CC240F">
            <w:pPr>
              <w:jc w:val="both"/>
              <w:rPr>
                <w:b/>
                <w:sz w:val="22"/>
                <w:szCs w:val="22"/>
              </w:rPr>
            </w:pPr>
            <w:r>
              <w:rPr>
                <w:b/>
                <w:sz w:val="22"/>
              </w:rPr>
              <w:t>Допустими разходи</w:t>
            </w:r>
          </w:p>
        </w:tc>
        <w:tc>
          <w:tcPr>
            <w:tcW w:w="2313" w:type="pct"/>
            <w:shd w:val="clear" w:color="auto" w:fill="D9D9D9"/>
          </w:tcPr>
          <w:p w:rsidR="00202051" w:rsidRPr="00202051" w:rsidRDefault="00202051" w:rsidP="00202051">
            <w:pPr>
              <w:rPr>
                <w:sz w:val="22"/>
                <w:szCs w:val="22"/>
              </w:rPr>
            </w:pPr>
          </w:p>
        </w:tc>
      </w:tr>
      <w:tr w:rsidR="00202051" w:rsidRPr="00CC240F" w:rsidTr="00895393">
        <w:trPr>
          <w:trHeight w:val="850"/>
        </w:trPr>
        <w:tc>
          <w:tcPr>
            <w:tcW w:w="2687" w:type="pct"/>
            <w:shd w:val="clear" w:color="auto" w:fill="auto"/>
          </w:tcPr>
          <w:p w:rsidR="00F3688C" w:rsidRPr="000F52B9" w:rsidRDefault="00F3688C" w:rsidP="00F3688C">
            <w:pPr>
              <w:numPr>
                <w:ilvl w:val="0"/>
                <w:numId w:val="16"/>
              </w:numPr>
              <w:autoSpaceDE w:val="0"/>
              <w:autoSpaceDN w:val="0"/>
              <w:adjustRightInd w:val="0"/>
              <w:jc w:val="both"/>
              <w:rPr>
                <w:sz w:val="22"/>
                <w:szCs w:val="22"/>
              </w:rPr>
            </w:pPr>
            <w:r>
              <w:rPr>
                <w:sz w:val="22"/>
              </w:rPr>
              <w:t xml:space="preserve">За </w:t>
            </w:r>
            <w:r>
              <w:rPr>
                <w:b/>
                <w:sz w:val="22"/>
              </w:rPr>
              <w:t>инвестиционните помощи</w:t>
            </w:r>
            <w:r>
              <w:rPr>
                <w:sz w:val="22"/>
              </w:rPr>
              <w:t xml:space="preserve"> за спортна инфраструктура и мултифункционална инфраструктура за отдих </w:t>
            </w:r>
            <w:r>
              <w:rPr>
                <w:b/>
                <w:sz w:val="22"/>
              </w:rPr>
              <w:t>допустимите разходи</w:t>
            </w:r>
            <w:r>
              <w:rPr>
                <w:sz w:val="22"/>
              </w:rPr>
              <w:t xml:space="preserve"> са разходите за инвестиции в материални и нематериални активи (параграф 8).</w:t>
            </w:r>
          </w:p>
          <w:p w:rsidR="00202051" w:rsidRPr="00CC240F" w:rsidRDefault="00F3688C" w:rsidP="00CC240F">
            <w:pPr>
              <w:numPr>
                <w:ilvl w:val="0"/>
                <w:numId w:val="16"/>
              </w:numPr>
              <w:autoSpaceDE w:val="0"/>
              <w:autoSpaceDN w:val="0"/>
              <w:adjustRightInd w:val="0"/>
              <w:jc w:val="both"/>
              <w:rPr>
                <w:sz w:val="22"/>
                <w:szCs w:val="22"/>
              </w:rPr>
            </w:pPr>
            <w:r>
              <w:rPr>
                <w:sz w:val="22"/>
              </w:rPr>
              <w:t xml:space="preserve">За </w:t>
            </w:r>
            <w:r>
              <w:rPr>
                <w:b/>
                <w:sz w:val="22"/>
              </w:rPr>
              <w:t>оперативните помощи</w:t>
            </w:r>
            <w:r>
              <w:rPr>
                <w:sz w:val="22"/>
              </w:rPr>
              <w:t xml:space="preserve"> за спортна инфраструктура </w:t>
            </w:r>
            <w:r>
              <w:rPr>
                <w:b/>
                <w:sz w:val="22"/>
              </w:rPr>
              <w:t>допустимите разходи</w:t>
            </w:r>
            <w:r>
              <w:rPr>
                <w:sz w:val="22"/>
              </w:rPr>
              <w:t xml:space="preserve"> са оперативните разходи за предоставяне на услуги от инфраструктурата. Оперативните разходи включват разходите за персонал, материали, услуги, възложени на външни изпълнители, комуникации, </w:t>
            </w:r>
            <w:r>
              <w:rPr>
                <w:sz w:val="22"/>
              </w:rPr>
              <w:lastRenderedPageBreak/>
              <w:t>енергия, поддръжка, наем, управление и др., но не включват амортизационните разходи и разходите за финансиране, ако те са били покрити с инвестиционна помощ (параграф 9).</w:t>
            </w:r>
          </w:p>
        </w:tc>
        <w:tc>
          <w:tcPr>
            <w:tcW w:w="2313" w:type="pct"/>
            <w:shd w:val="clear" w:color="auto" w:fill="auto"/>
          </w:tcPr>
          <w:p w:rsidR="00202051" w:rsidRPr="00202051" w:rsidRDefault="00202051" w:rsidP="00202051">
            <w:pPr>
              <w:rPr>
                <w:sz w:val="22"/>
                <w:szCs w:val="22"/>
              </w:rPr>
            </w:pPr>
          </w:p>
        </w:tc>
      </w:tr>
      <w:tr w:rsidR="00202051" w:rsidRPr="00CC240F" w:rsidTr="00CC240F">
        <w:trPr>
          <w:trHeight w:val="310"/>
        </w:trPr>
        <w:tc>
          <w:tcPr>
            <w:tcW w:w="2687" w:type="pct"/>
            <w:shd w:val="clear" w:color="auto" w:fill="D9D9D9"/>
          </w:tcPr>
          <w:p w:rsidR="00202051" w:rsidRPr="00CC240F" w:rsidRDefault="00F3688C" w:rsidP="00CC240F">
            <w:pPr>
              <w:jc w:val="both"/>
              <w:rPr>
                <w:b/>
                <w:sz w:val="22"/>
                <w:szCs w:val="22"/>
              </w:rPr>
            </w:pPr>
            <w:r>
              <w:rPr>
                <w:b/>
                <w:sz w:val="22"/>
              </w:rPr>
              <w:lastRenderedPageBreak/>
              <w:t>Максимален интензитет на помощта</w:t>
            </w:r>
          </w:p>
        </w:tc>
        <w:tc>
          <w:tcPr>
            <w:tcW w:w="2313" w:type="pct"/>
            <w:shd w:val="clear" w:color="auto" w:fill="D9D9D9"/>
          </w:tcPr>
          <w:p w:rsidR="00202051" w:rsidRPr="00202051" w:rsidRDefault="00202051" w:rsidP="00202051">
            <w:pPr>
              <w:rPr>
                <w:sz w:val="22"/>
                <w:szCs w:val="22"/>
              </w:rPr>
            </w:pPr>
          </w:p>
        </w:tc>
      </w:tr>
      <w:tr w:rsidR="00202051" w:rsidRPr="00CC240F" w:rsidTr="00895393">
        <w:trPr>
          <w:trHeight w:val="850"/>
        </w:trPr>
        <w:tc>
          <w:tcPr>
            <w:tcW w:w="2687" w:type="pct"/>
            <w:shd w:val="clear" w:color="auto" w:fill="auto"/>
          </w:tcPr>
          <w:p w:rsidR="00F3688C" w:rsidRPr="000F52B9" w:rsidRDefault="00F3688C" w:rsidP="00F3688C">
            <w:pPr>
              <w:numPr>
                <w:ilvl w:val="0"/>
                <w:numId w:val="16"/>
              </w:numPr>
              <w:autoSpaceDE w:val="0"/>
              <w:autoSpaceDN w:val="0"/>
              <w:adjustRightInd w:val="0"/>
              <w:jc w:val="both"/>
              <w:rPr>
                <w:sz w:val="22"/>
                <w:szCs w:val="22"/>
              </w:rPr>
            </w:pPr>
            <w:r>
              <w:rPr>
                <w:sz w:val="22"/>
              </w:rPr>
              <w:t xml:space="preserve">За </w:t>
            </w:r>
            <w:r>
              <w:rPr>
                <w:b/>
                <w:sz w:val="22"/>
              </w:rPr>
              <w:t>инвестиционните помощи</w:t>
            </w:r>
            <w:r>
              <w:rPr>
                <w:sz w:val="22"/>
              </w:rPr>
              <w:t xml:space="preserve"> за спортна инфраструктура и мултифункционална инфраструктура за отдих размерът на помощта не надхвърля разликата между допустимите разходи и оперативната печалба от инвестицията. Оперативната печалба се приспада от допустимите разходи предварително, въз основа на реалистични предвиждания или чрез механизъм за възстановяване на средства (параграф 10).</w:t>
            </w:r>
          </w:p>
          <w:p w:rsidR="00F3688C" w:rsidRPr="006C111E" w:rsidRDefault="00F3688C" w:rsidP="00F3688C">
            <w:pPr>
              <w:numPr>
                <w:ilvl w:val="0"/>
                <w:numId w:val="16"/>
              </w:numPr>
              <w:autoSpaceDE w:val="0"/>
              <w:autoSpaceDN w:val="0"/>
              <w:adjustRightInd w:val="0"/>
              <w:jc w:val="both"/>
              <w:rPr>
                <w:spacing w:val="-4"/>
                <w:sz w:val="22"/>
                <w:szCs w:val="22"/>
              </w:rPr>
            </w:pPr>
            <w:r w:rsidRPr="006C111E">
              <w:rPr>
                <w:spacing w:val="-4"/>
                <w:sz w:val="22"/>
              </w:rPr>
              <w:t xml:space="preserve">За </w:t>
            </w:r>
            <w:r w:rsidRPr="006C111E">
              <w:rPr>
                <w:b/>
                <w:spacing w:val="-4"/>
                <w:sz w:val="22"/>
              </w:rPr>
              <w:t>оперативните помощи</w:t>
            </w:r>
            <w:r w:rsidRPr="006C111E">
              <w:rPr>
                <w:spacing w:val="-4"/>
                <w:sz w:val="22"/>
              </w:rPr>
              <w:t xml:space="preserve"> за спортна инфраструктура размерът на помощта не надхвърля оперативната загуба за съответния период. Изпълнението на това изискване се гарантира предварително въз основа на реалистични предвиждания или чрез механизъм за възстановяване на средства (параграф 11).</w:t>
            </w:r>
          </w:p>
          <w:p w:rsidR="00202051" w:rsidRPr="00202051" w:rsidRDefault="00F3688C" w:rsidP="00F3688C">
            <w:pPr>
              <w:numPr>
                <w:ilvl w:val="0"/>
                <w:numId w:val="16"/>
              </w:numPr>
              <w:jc w:val="both"/>
              <w:rPr>
                <w:sz w:val="22"/>
                <w:szCs w:val="22"/>
              </w:rPr>
            </w:pPr>
            <w:r>
              <w:rPr>
                <w:sz w:val="22"/>
              </w:rPr>
              <w:t xml:space="preserve">За </w:t>
            </w:r>
            <w:r>
              <w:rPr>
                <w:b/>
                <w:sz w:val="22"/>
              </w:rPr>
              <w:t>помощи, които не надхвърлят 1 милион евро</w:t>
            </w:r>
            <w:r>
              <w:rPr>
                <w:sz w:val="22"/>
              </w:rPr>
              <w:t>, максималният размер на помощта може да се определи по алтернативен метод, който се различава от метода в параграфи 10 и 11, на 80 % от допустимите разходи (параграф 12).</w:t>
            </w:r>
          </w:p>
        </w:tc>
        <w:tc>
          <w:tcPr>
            <w:tcW w:w="2313" w:type="pct"/>
            <w:shd w:val="clear" w:color="auto" w:fill="auto"/>
          </w:tcPr>
          <w:p w:rsidR="00202051" w:rsidRPr="00F3688C" w:rsidRDefault="00202051" w:rsidP="00202051">
            <w:pPr>
              <w:rPr>
                <w:sz w:val="22"/>
                <w:szCs w:val="22"/>
              </w:rPr>
            </w:pPr>
          </w:p>
        </w:tc>
      </w:tr>
    </w:tbl>
    <w:p w:rsidR="00E002A5" w:rsidRPr="00CC240F" w:rsidRDefault="00E002A5" w:rsidP="00202051">
      <w:pPr>
        <w:rPr>
          <w:sz w:val="22"/>
          <w:szCs w:val="22"/>
        </w:rPr>
      </w:pPr>
    </w:p>
    <w:p w:rsidR="00593387" w:rsidRPr="00CC240F" w:rsidRDefault="00593387" w:rsidP="00202051">
      <w:pPr>
        <w:rPr>
          <w:sz w:val="22"/>
          <w:szCs w:val="22"/>
        </w:rPr>
      </w:pPr>
    </w:p>
    <w:p w:rsidR="009F52DA" w:rsidRPr="00CC240F" w:rsidRDefault="009F52DA" w:rsidP="00202051">
      <w:pPr>
        <w:rPr>
          <w:b/>
          <w:sz w:val="22"/>
          <w:szCs w:val="22"/>
          <w:u w:val="single"/>
        </w:rPr>
      </w:pPr>
    </w:p>
    <w:p w:rsidR="00A67375" w:rsidRPr="00CC240F" w:rsidRDefault="00A67375" w:rsidP="00202051">
      <w:pPr>
        <w:rPr>
          <w:sz w:val="22"/>
          <w:szCs w:val="22"/>
        </w:rPr>
      </w:pPr>
    </w:p>
    <w:sectPr w:rsidR="00A67375" w:rsidRPr="00CC240F" w:rsidSect="00223CA1">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02" w:rsidRDefault="00F02802">
      <w:r>
        <w:separator/>
      </w:r>
    </w:p>
  </w:endnote>
  <w:endnote w:type="continuationSeparator" w:id="0">
    <w:p w:rsidR="00F02802" w:rsidRDefault="00F0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41" w:rsidRDefault="00223CA1" w:rsidP="00223CA1">
    <w:pPr>
      <w:pStyle w:val="Footer"/>
      <w:jc w:val="right"/>
    </w:pPr>
    <w:r>
      <w:fldChar w:fldCharType="begin"/>
    </w:r>
    <w:r>
      <w:instrText xml:space="preserve"> PAGE   \* MERGEFORMAT </w:instrText>
    </w:r>
    <w:r>
      <w:fldChar w:fldCharType="separate"/>
    </w:r>
    <w:r w:rsidR="008932E7">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41" w:rsidRPr="00223CA1" w:rsidRDefault="00223CA1">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02" w:rsidRDefault="00F02802">
      <w:r>
        <w:separator/>
      </w:r>
    </w:p>
  </w:footnote>
  <w:footnote w:type="continuationSeparator" w:id="0">
    <w:p w:rsidR="00F02802" w:rsidRDefault="00F0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41" w:rsidRPr="00950541" w:rsidRDefault="00950541" w:rsidP="00950541">
    <w:pPr>
      <w:pStyle w:val="Header"/>
      <w:rPr>
        <w:b/>
        <w:bCs/>
        <w:sz w:val="22"/>
        <w:szCs w:val="22"/>
        <w:u w:val="single"/>
      </w:rPr>
    </w:pPr>
    <w:r>
      <w:rPr>
        <w:b/>
        <w:sz w:val="22"/>
        <w:u w:val="single"/>
      </w:rPr>
      <w:t>ДЕКЛАРАЦИЯ ЗА ОТКАЗ ОТ ОТГОВОРНОСТ</w:t>
    </w:r>
  </w:p>
  <w:p w:rsidR="00950541" w:rsidRPr="00950541" w:rsidRDefault="00950541" w:rsidP="00950541">
    <w:pPr>
      <w:pStyle w:val="Header"/>
      <w:rPr>
        <w:b/>
        <w:bCs/>
        <w:sz w:val="22"/>
        <w:szCs w:val="22"/>
        <w:u w:val="single"/>
      </w:rPr>
    </w:pPr>
  </w:p>
  <w:p w:rsidR="00950541" w:rsidRPr="00950541" w:rsidRDefault="00950541" w:rsidP="00950541">
    <w:pPr>
      <w:pStyle w:val="Header"/>
      <w:rPr>
        <w:b/>
        <w:i/>
        <w:sz w:val="22"/>
        <w:szCs w:val="22"/>
      </w:rPr>
    </w:pPr>
    <w:r>
      <w:rPr>
        <w:b/>
        <w:i/>
        <w:sz w:val="22"/>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F06DB2" w:rsidRDefault="00F06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A1" w:rsidRPr="00950541" w:rsidRDefault="00223CA1" w:rsidP="00223CA1">
    <w:pPr>
      <w:pStyle w:val="Header"/>
      <w:rPr>
        <w:b/>
        <w:bCs/>
        <w:sz w:val="22"/>
        <w:szCs w:val="22"/>
        <w:u w:val="single"/>
      </w:rPr>
    </w:pPr>
    <w:r>
      <w:rPr>
        <w:b/>
        <w:sz w:val="22"/>
        <w:u w:val="single"/>
      </w:rPr>
      <w:t>ДЕКЛАРАЦИЯ ЗА ОТКАЗ ОТ ОТГОВОРНОСТ</w:t>
    </w:r>
  </w:p>
  <w:p w:rsidR="00223CA1" w:rsidRPr="00950541" w:rsidRDefault="00223CA1" w:rsidP="00223CA1">
    <w:pPr>
      <w:pStyle w:val="Header"/>
      <w:rPr>
        <w:b/>
        <w:bCs/>
        <w:sz w:val="22"/>
        <w:szCs w:val="22"/>
        <w:u w:val="single"/>
      </w:rPr>
    </w:pPr>
  </w:p>
  <w:p w:rsidR="00223CA1" w:rsidRPr="00950541" w:rsidRDefault="00223CA1" w:rsidP="00223CA1">
    <w:pPr>
      <w:pStyle w:val="Header"/>
      <w:rPr>
        <w:b/>
        <w:i/>
        <w:sz w:val="22"/>
        <w:szCs w:val="22"/>
      </w:rPr>
    </w:pPr>
    <w:r>
      <w:rPr>
        <w:b/>
        <w:i/>
        <w:sz w:val="22"/>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223CA1" w:rsidRDefault="00223CA1" w:rsidP="00223CA1">
    <w:pPr>
      <w:pStyle w:val="Header"/>
    </w:pPr>
  </w:p>
  <w:p w:rsidR="00950541" w:rsidRDefault="0095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14B63"/>
    <w:multiLevelType w:val="hybridMultilevel"/>
    <w:tmpl w:val="A762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B62E5"/>
    <w:multiLevelType w:val="hybridMultilevel"/>
    <w:tmpl w:val="FF6A1A1C"/>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760C0"/>
    <w:multiLevelType w:val="hybridMultilevel"/>
    <w:tmpl w:val="EB8298A2"/>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D23775"/>
    <w:multiLevelType w:val="hybridMultilevel"/>
    <w:tmpl w:val="1FBCEC9C"/>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F0D20"/>
    <w:multiLevelType w:val="hybridMultilevel"/>
    <w:tmpl w:val="AB8A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31">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36">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087186"/>
    <w:multiLevelType w:val="hybridMultilevel"/>
    <w:tmpl w:val="D7D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1">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17"/>
  </w:num>
  <w:num w:numId="4">
    <w:abstractNumId w:val="41"/>
  </w:num>
  <w:num w:numId="5">
    <w:abstractNumId w:val="7"/>
  </w:num>
  <w:num w:numId="6">
    <w:abstractNumId w:val="42"/>
  </w:num>
  <w:num w:numId="7">
    <w:abstractNumId w:val="0"/>
  </w:num>
  <w:num w:numId="8">
    <w:abstractNumId w:val="25"/>
  </w:num>
  <w:num w:numId="9">
    <w:abstractNumId w:val="4"/>
  </w:num>
  <w:num w:numId="10">
    <w:abstractNumId w:val="37"/>
  </w:num>
  <w:num w:numId="11">
    <w:abstractNumId w:val="6"/>
  </w:num>
  <w:num w:numId="12">
    <w:abstractNumId w:val="18"/>
  </w:num>
  <w:num w:numId="13">
    <w:abstractNumId w:val="11"/>
  </w:num>
  <w:num w:numId="14">
    <w:abstractNumId w:val="13"/>
  </w:num>
  <w:num w:numId="15">
    <w:abstractNumId w:val="44"/>
  </w:num>
  <w:num w:numId="16">
    <w:abstractNumId w:val="22"/>
  </w:num>
  <w:num w:numId="17">
    <w:abstractNumId w:val="9"/>
  </w:num>
  <w:num w:numId="18">
    <w:abstractNumId w:val="34"/>
  </w:num>
  <w:num w:numId="19">
    <w:abstractNumId w:val="8"/>
  </w:num>
  <w:num w:numId="20">
    <w:abstractNumId w:val="1"/>
  </w:num>
  <w:num w:numId="21">
    <w:abstractNumId w:val="40"/>
  </w:num>
  <w:num w:numId="22">
    <w:abstractNumId w:val="14"/>
  </w:num>
  <w:num w:numId="23">
    <w:abstractNumId w:val="21"/>
  </w:num>
  <w:num w:numId="24">
    <w:abstractNumId w:val="29"/>
  </w:num>
  <w:num w:numId="25">
    <w:abstractNumId w:val="38"/>
  </w:num>
  <w:num w:numId="26">
    <w:abstractNumId w:val="43"/>
  </w:num>
  <w:num w:numId="27">
    <w:abstractNumId w:val="26"/>
  </w:num>
  <w:num w:numId="28">
    <w:abstractNumId w:val="2"/>
  </w:num>
  <w:num w:numId="29">
    <w:abstractNumId w:val="39"/>
  </w:num>
  <w:num w:numId="30">
    <w:abstractNumId w:val="10"/>
  </w:num>
  <w:num w:numId="31">
    <w:abstractNumId w:val="16"/>
  </w:num>
  <w:num w:numId="32">
    <w:abstractNumId w:val="35"/>
  </w:num>
  <w:num w:numId="33">
    <w:abstractNumId w:val="45"/>
  </w:num>
  <w:num w:numId="34">
    <w:abstractNumId w:val="32"/>
  </w:num>
  <w:num w:numId="35">
    <w:abstractNumId w:val="49"/>
  </w:num>
  <w:num w:numId="36">
    <w:abstractNumId w:val="23"/>
  </w:num>
  <w:num w:numId="37">
    <w:abstractNumId w:val="15"/>
  </w:num>
  <w:num w:numId="38">
    <w:abstractNumId w:val="36"/>
  </w:num>
  <w:num w:numId="39">
    <w:abstractNumId w:val="24"/>
  </w:num>
  <w:num w:numId="40">
    <w:abstractNumId w:val="47"/>
  </w:num>
  <w:num w:numId="41">
    <w:abstractNumId w:val="33"/>
  </w:num>
  <w:num w:numId="42">
    <w:abstractNumId w:val="12"/>
  </w:num>
  <w:num w:numId="43">
    <w:abstractNumId w:val="19"/>
  </w:num>
  <w:num w:numId="44">
    <w:abstractNumId w:val="3"/>
  </w:num>
  <w:num w:numId="45">
    <w:abstractNumId w:val="30"/>
  </w:num>
  <w:num w:numId="46">
    <w:abstractNumId w:val="27"/>
  </w:num>
  <w:num w:numId="47">
    <w:abstractNumId w:val="48"/>
  </w:num>
  <w:num w:numId="48">
    <w:abstractNumId w:val="31"/>
  </w:num>
  <w:num w:numId="49">
    <w:abstractNumId w:val="5"/>
  </w:num>
  <w:num w:numId="50">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27A53"/>
    <w:rsid w:val="000307FC"/>
    <w:rsid w:val="000372A4"/>
    <w:rsid w:val="0004275D"/>
    <w:rsid w:val="00045763"/>
    <w:rsid w:val="00045C91"/>
    <w:rsid w:val="00047DB1"/>
    <w:rsid w:val="000550A4"/>
    <w:rsid w:val="00066155"/>
    <w:rsid w:val="000729AA"/>
    <w:rsid w:val="0007495E"/>
    <w:rsid w:val="00085359"/>
    <w:rsid w:val="000934FB"/>
    <w:rsid w:val="000969AA"/>
    <w:rsid w:val="0009762A"/>
    <w:rsid w:val="000A0383"/>
    <w:rsid w:val="000A19E8"/>
    <w:rsid w:val="000A2636"/>
    <w:rsid w:val="000B0C62"/>
    <w:rsid w:val="000C51C2"/>
    <w:rsid w:val="000E10AB"/>
    <w:rsid w:val="000E4DAE"/>
    <w:rsid w:val="000F1940"/>
    <w:rsid w:val="000F1FCD"/>
    <w:rsid w:val="000F2C08"/>
    <w:rsid w:val="000F75EF"/>
    <w:rsid w:val="00107F89"/>
    <w:rsid w:val="00113A68"/>
    <w:rsid w:val="00123929"/>
    <w:rsid w:val="0012665D"/>
    <w:rsid w:val="0013556A"/>
    <w:rsid w:val="00176DBE"/>
    <w:rsid w:val="00180EAA"/>
    <w:rsid w:val="00183E97"/>
    <w:rsid w:val="001B05F1"/>
    <w:rsid w:val="001C0C3A"/>
    <w:rsid w:val="001D0FD1"/>
    <w:rsid w:val="001D1163"/>
    <w:rsid w:val="001D3259"/>
    <w:rsid w:val="001F48D0"/>
    <w:rsid w:val="00202051"/>
    <w:rsid w:val="00206484"/>
    <w:rsid w:val="0020708C"/>
    <w:rsid w:val="00221B84"/>
    <w:rsid w:val="00222F1C"/>
    <w:rsid w:val="00223CA1"/>
    <w:rsid w:val="00231553"/>
    <w:rsid w:val="002427AF"/>
    <w:rsid w:val="002470A3"/>
    <w:rsid w:val="00275069"/>
    <w:rsid w:val="00291068"/>
    <w:rsid w:val="002911F4"/>
    <w:rsid w:val="00291685"/>
    <w:rsid w:val="002920BD"/>
    <w:rsid w:val="00293736"/>
    <w:rsid w:val="002B3E57"/>
    <w:rsid w:val="002B4358"/>
    <w:rsid w:val="002B4CA9"/>
    <w:rsid w:val="002B54DF"/>
    <w:rsid w:val="002C3D55"/>
    <w:rsid w:val="002D4CC4"/>
    <w:rsid w:val="002E2770"/>
    <w:rsid w:val="002E3BB9"/>
    <w:rsid w:val="00307511"/>
    <w:rsid w:val="00311BDC"/>
    <w:rsid w:val="00313A18"/>
    <w:rsid w:val="00321646"/>
    <w:rsid w:val="00335128"/>
    <w:rsid w:val="00336EAF"/>
    <w:rsid w:val="00337965"/>
    <w:rsid w:val="0034282E"/>
    <w:rsid w:val="00352AD4"/>
    <w:rsid w:val="00356870"/>
    <w:rsid w:val="0037514B"/>
    <w:rsid w:val="0037615F"/>
    <w:rsid w:val="00397EC8"/>
    <w:rsid w:val="003A34CB"/>
    <w:rsid w:val="003A70AE"/>
    <w:rsid w:val="003B745C"/>
    <w:rsid w:val="003D41BA"/>
    <w:rsid w:val="003E0049"/>
    <w:rsid w:val="003E00A3"/>
    <w:rsid w:val="003E0BF6"/>
    <w:rsid w:val="003E4E9D"/>
    <w:rsid w:val="003F7596"/>
    <w:rsid w:val="00400566"/>
    <w:rsid w:val="00415CE2"/>
    <w:rsid w:val="00421231"/>
    <w:rsid w:val="0042377F"/>
    <w:rsid w:val="00424808"/>
    <w:rsid w:val="004314BC"/>
    <w:rsid w:val="004412F5"/>
    <w:rsid w:val="004452B6"/>
    <w:rsid w:val="0045170D"/>
    <w:rsid w:val="0045631F"/>
    <w:rsid w:val="004618BB"/>
    <w:rsid w:val="00461A7C"/>
    <w:rsid w:val="004745B1"/>
    <w:rsid w:val="00481FD8"/>
    <w:rsid w:val="0048551F"/>
    <w:rsid w:val="004B42F5"/>
    <w:rsid w:val="004B7EBD"/>
    <w:rsid w:val="004B7EF7"/>
    <w:rsid w:val="004D0D76"/>
    <w:rsid w:val="004F201B"/>
    <w:rsid w:val="004F6330"/>
    <w:rsid w:val="00502676"/>
    <w:rsid w:val="00513516"/>
    <w:rsid w:val="005204BF"/>
    <w:rsid w:val="00531692"/>
    <w:rsid w:val="005323CB"/>
    <w:rsid w:val="00534552"/>
    <w:rsid w:val="005442C1"/>
    <w:rsid w:val="00554D95"/>
    <w:rsid w:val="00556EDF"/>
    <w:rsid w:val="00557283"/>
    <w:rsid w:val="00571298"/>
    <w:rsid w:val="005875CA"/>
    <w:rsid w:val="00593387"/>
    <w:rsid w:val="00597EC4"/>
    <w:rsid w:val="005A0835"/>
    <w:rsid w:val="005A5730"/>
    <w:rsid w:val="005A78BF"/>
    <w:rsid w:val="005B598E"/>
    <w:rsid w:val="005D6C4A"/>
    <w:rsid w:val="005E213E"/>
    <w:rsid w:val="005E23C6"/>
    <w:rsid w:val="005E7699"/>
    <w:rsid w:val="005F14EC"/>
    <w:rsid w:val="005F3A57"/>
    <w:rsid w:val="00603B10"/>
    <w:rsid w:val="0061207C"/>
    <w:rsid w:val="0061345C"/>
    <w:rsid w:val="006149DC"/>
    <w:rsid w:val="006155AB"/>
    <w:rsid w:val="00616B15"/>
    <w:rsid w:val="00620255"/>
    <w:rsid w:val="00624BDF"/>
    <w:rsid w:val="00626599"/>
    <w:rsid w:val="0063569E"/>
    <w:rsid w:val="00654CC5"/>
    <w:rsid w:val="00660ED7"/>
    <w:rsid w:val="00663D78"/>
    <w:rsid w:val="0066518D"/>
    <w:rsid w:val="0066573A"/>
    <w:rsid w:val="0067010A"/>
    <w:rsid w:val="00674F49"/>
    <w:rsid w:val="00682CD5"/>
    <w:rsid w:val="006C111E"/>
    <w:rsid w:val="006C6F39"/>
    <w:rsid w:val="006D137E"/>
    <w:rsid w:val="006D56F8"/>
    <w:rsid w:val="006D612B"/>
    <w:rsid w:val="006E1F72"/>
    <w:rsid w:val="0070535F"/>
    <w:rsid w:val="007069D7"/>
    <w:rsid w:val="007161DF"/>
    <w:rsid w:val="00761D21"/>
    <w:rsid w:val="0077008F"/>
    <w:rsid w:val="00773F1E"/>
    <w:rsid w:val="007816C1"/>
    <w:rsid w:val="00783CA1"/>
    <w:rsid w:val="0079018B"/>
    <w:rsid w:val="007A2C05"/>
    <w:rsid w:val="007B0B68"/>
    <w:rsid w:val="007B6E14"/>
    <w:rsid w:val="007C4733"/>
    <w:rsid w:val="007D461F"/>
    <w:rsid w:val="007D6D47"/>
    <w:rsid w:val="007E1A2F"/>
    <w:rsid w:val="007E5166"/>
    <w:rsid w:val="007F572A"/>
    <w:rsid w:val="007F5B6F"/>
    <w:rsid w:val="00801247"/>
    <w:rsid w:val="00802F18"/>
    <w:rsid w:val="00832DAB"/>
    <w:rsid w:val="008476F4"/>
    <w:rsid w:val="00852C3B"/>
    <w:rsid w:val="00856814"/>
    <w:rsid w:val="0086341D"/>
    <w:rsid w:val="00867005"/>
    <w:rsid w:val="00882C89"/>
    <w:rsid w:val="00883DFF"/>
    <w:rsid w:val="00885BB0"/>
    <w:rsid w:val="008932E7"/>
    <w:rsid w:val="00895393"/>
    <w:rsid w:val="008A3AC1"/>
    <w:rsid w:val="008A3D6A"/>
    <w:rsid w:val="008A489B"/>
    <w:rsid w:val="008B33CE"/>
    <w:rsid w:val="008C1495"/>
    <w:rsid w:val="008C5BB2"/>
    <w:rsid w:val="008D3D7C"/>
    <w:rsid w:val="008F28E4"/>
    <w:rsid w:val="008F3609"/>
    <w:rsid w:val="008F661C"/>
    <w:rsid w:val="008F7532"/>
    <w:rsid w:val="008F79F4"/>
    <w:rsid w:val="00904F91"/>
    <w:rsid w:val="00920585"/>
    <w:rsid w:val="0092377E"/>
    <w:rsid w:val="0092466F"/>
    <w:rsid w:val="00931208"/>
    <w:rsid w:val="00947544"/>
    <w:rsid w:val="00950541"/>
    <w:rsid w:val="0095093F"/>
    <w:rsid w:val="0095164F"/>
    <w:rsid w:val="0095335C"/>
    <w:rsid w:val="00960792"/>
    <w:rsid w:val="0097163A"/>
    <w:rsid w:val="00977A9A"/>
    <w:rsid w:val="00981AB9"/>
    <w:rsid w:val="00986F2B"/>
    <w:rsid w:val="00991733"/>
    <w:rsid w:val="00994B7C"/>
    <w:rsid w:val="00995DBB"/>
    <w:rsid w:val="009A08EE"/>
    <w:rsid w:val="009B0CDD"/>
    <w:rsid w:val="009C13FD"/>
    <w:rsid w:val="009E14D9"/>
    <w:rsid w:val="009E4D08"/>
    <w:rsid w:val="009F0902"/>
    <w:rsid w:val="009F52DA"/>
    <w:rsid w:val="00A14D5A"/>
    <w:rsid w:val="00A21C2F"/>
    <w:rsid w:val="00A2428C"/>
    <w:rsid w:val="00A24976"/>
    <w:rsid w:val="00A404CF"/>
    <w:rsid w:val="00A415C5"/>
    <w:rsid w:val="00A43E85"/>
    <w:rsid w:val="00A46329"/>
    <w:rsid w:val="00A46614"/>
    <w:rsid w:val="00A6604D"/>
    <w:rsid w:val="00A67375"/>
    <w:rsid w:val="00A8428A"/>
    <w:rsid w:val="00A8762D"/>
    <w:rsid w:val="00AA2810"/>
    <w:rsid w:val="00AA37CE"/>
    <w:rsid w:val="00AA50D3"/>
    <w:rsid w:val="00AA6116"/>
    <w:rsid w:val="00AA779E"/>
    <w:rsid w:val="00AB1D4E"/>
    <w:rsid w:val="00AB6771"/>
    <w:rsid w:val="00AB7FD4"/>
    <w:rsid w:val="00AC1C17"/>
    <w:rsid w:val="00AC39C3"/>
    <w:rsid w:val="00AC4476"/>
    <w:rsid w:val="00AD2B50"/>
    <w:rsid w:val="00AE1488"/>
    <w:rsid w:val="00AE56FC"/>
    <w:rsid w:val="00B106C8"/>
    <w:rsid w:val="00B4159B"/>
    <w:rsid w:val="00B46C58"/>
    <w:rsid w:val="00B47E55"/>
    <w:rsid w:val="00B55BDD"/>
    <w:rsid w:val="00B61516"/>
    <w:rsid w:val="00B66BC0"/>
    <w:rsid w:val="00B70C80"/>
    <w:rsid w:val="00B843F4"/>
    <w:rsid w:val="00B87F87"/>
    <w:rsid w:val="00B94558"/>
    <w:rsid w:val="00BA03E3"/>
    <w:rsid w:val="00BA3BC0"/>
    <w:rsid w:val="00BA710B"/>
    <w:rsid w:val="00BB06AE"/>
    <w:rsid w:val="00BB080C"/>
    <w:rsid w:val="00BB2CA7"/>
    <w:rsid w:val="00BC780C"/>
    <w:rsid w:val="00BD3F80"/>
    <w:rsid w:val="00BE13EB"/>
    <w:rsid w:val="00BF4423"/>
    <w:rsid w:val="00C032F5"/>
    <w:rsid w:val="00C12FD6"/>
    <w:rsid w:val="00C146A4"/>
    <w:rsid w:val="00C1609E"/>
    <w:rsid w:val="00C400E7"/>
    <w:rsid w:val="00C4593E"/>
    <w:rsid w:val="00C5368A"/>
    <w:rsid w:val="00C615C4"/>
    <w:rsid w:val="00C62BFC"/>
    <w:rsid w:val="00C64EBE"/>
    <w:rsid w:val="00C71B8F"/>
    <w:rsid w:val="00C93DBE"/>
    <w:rsid w:val="00CA2F50"/>
    <w:rsid w:val="00CB12B9"/>
    <w:rsid w:val="00CB55F1"/>
    <w:rsid w:val="00CC240F"/>
    <w:rsid w:val="00CD5054"/>
    <w:rsid w:val="00CE25D0"/>
    <w:rsid w:val="00CE58B8"/>
    <w:rsid w:val="00CE73F7"/>
    <w:rsid w:val="00D177B0"/>
    <w:rsid w:val="00D30804"/>
    <w:rsid w:val="00D324A5"/>
    <w:rsid w:val="00D3640F"/>
    <w:rsid w:val="00D40C63"/>
    <w:rsid w:val="00D42B4C"/>
    <w:rsid w:val="00D432C8"/>
    <w:rsid w:val="00D435B4"/>
    <w:rsid w:val="00D44F34"/>
    <w:rsid w:val="00D51612"/>
    <w:rsid w:val="00D53F45"/>
    <w:rsid w:val="00D55F5A"/>
    <w:rsid w:val="00D64EFF"/>
    <w:rsid w:val="00D807E0"/>
    <w:rsid w:val="00DB569B"/>
    <w:rsid w:val="00DD57E1"/>
    <w:rsid w:val="00DE1EEC"/>
    <w:rsid w:val="00DE6449"/>
    <w:rsid w:val="00DE6687"/>
    <w:rsid w:val="00DE6AC9"/>
    <w:rsid w:val="00DE7770"/>
    <w:rsid w:val="00E002A5"/>
    <w:rsid w:val="00E158B2"/>
    <w:rsid w:val="00E25E2E"/>
    <w:rsid w:val="00E351CB"/>
    <w:rsid w:val="00E37A77"/>
    <w:rsid w:val="00E57D5E"/>
    <w:rsid w:val="00E649EB"/>
    <w:rsid w:val="00E71C38"/>
    <w:rsid w:val="00E846AE"/>
    <w:rsid w:val="00E87F9F"/>
    <w:rsid w:val="00EA0570"/>
    <w:rsid w:val="00EA5920"/>
    <w:rsid w:val="00EA594D"/>
    <w:rsid w:val="00EA7B22"/>
    <w:rsid w:val="00EC35B1"/>
    <w:rsid w:val="00EC3C1E"/>
    <w:rsid w:val="00ED5B7F"/>
    <w:rsid w:val="00EE4443"/>
    <w:rsid w:val="00EE6F83"/>
    <w:rsid w:val="00EF14CC"/>
    <w:rsid w:val="00EF4AEC"/>
    <w:rsid w:val="00EF7825"/>
    <w:rsid w:val="00F02802"/>
    <w:rsid w:val="00F0671F"/>
    <w:rsid w:val="00F06DB2"/>
    <w:rsid w:val="00F13357"/>
    <w:rsid w:val="00F1470E"/>
    <w:rsid w:val="00F16C18"/>
    <w:rsid w:val="00F177AC"/>
    <w:rsid w:val="00F24F5B"/>
    <w:rsid w:val="00F26421"/>
    <w:rsid w:val="00F27FDA"/>
    <w:rsid w:val="00F35FBA"/>
    <w:rsid w:val="00F3688C"/>
    <w:rsid w:val="00F50360"/>
    <w:rsid w:val="00F6027A"/>
    <w:rsid w:val="00F83023"/>
    <w:rsid w:val="00F856AA"/>
    <w:rsid w:val="00FA329D"/>
    <w:rsid w:val="00FB1D1F"/>
    <w:rsid w:val="00FB4961"/>
    <w:rsid w:val="00FB562F"/>
    <w:rsid w:val="00FC2D31"/>
    <w:rsid w:val="00FC42D8"/>
    <w:rsid w:val="00FD2944"/>
    <w:rsid w:val="00FF4806"/>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F06DB2"/>
    <w:pPr>
      <w:tabs>
        <w:tab w:val="center" w:pos="4536"/>
        <w:tab w:val="right" w:pos="9072"/>
      </w:tabs>
    </w:pPr>
  </w:style>
  <w:style w:type="character" w:customStyle="1" w:styleId="HeaderChar">
    <w:name w:val="Header Char"/>
    <w:link w:val="Header"/>
    <w:uiPriority w:val="99"/>
    <w:rsid w:val="00F06DB2"/>
    <w:rPr>
      <w:sz w:val="24"/>
      <w:szCs w:val="24"/>
      <w:lang w:eastAsia="bg-BG"/>
    </w:rPr>
  </w:style>
  <w:style w:type="paragraph" w:styleId="Footer">
    <w:name w:val="footer"/>
    <w:basedOn w:val="Normal"/>
    <w:link w:val="FooterChar"/>
    <w:uiPriority w:val="99"/>
    <w:rsid w:val="00F06DB2"/>
    <w:pPr>
      <w:tabs>
        <w:tab w:val="center" w:pos="4536"/>
        <w:tab w:val="right" w:pos="9072"/>
      </w:tabs>
    </w:pPr>
  </w:style>
  <w:style w:type="character" w:customStyle="1" w:styleId="FooterChar">
    <w:name w:val="Footer Char"/>
    <w:link w:val="Footer"/>
    <w:uiPriority w:val="99"/>
    <w:rsid w:val="00F06DB2"/>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F06DB2"/>
    <w:pPr>
      <w:tabs>
        <w:tab w:val="center" w:pos="4536"/>
        <w:tab w:val="right" w:pos="9072"/>
      </w:tabs>
    </w:pPr>
  </w:style>
  <w:style w:type="character" w:customStyle="1" w:styleId="HeaderChar">
    <w:name w:val="Header Char"/>
    <w:link w:val="Header"/>
    <w:uiPriority w:val="99"/>
    <w:rsid w:val="00F06DB2"/>
    <w:rPr>
      <w:sz w:val="24"/>
      <w:szCs w:val="24"/>
      <w:lang w:eastAsia="bg-BG"/>
    </w:rPr>
  </w:style>
  <w:style w:type="paragraph" w:styleId="Footer">
    <w:name w:val="footer"/>
    <w:basedOn w:val="Normal"/>
    <w:link w:val="FooterChar"/>
    <w:uiPriority w:val="99"/>
    <w:rsid w:val="00F06DB2"/>
    <w:pPr>
      <w:tabs>
        <w:tab w:val="center" w:pos="4536"/>
        <w:tab w:val="right" w:pos="9072"/>
      </w:tabs>
    </w:pPr>
  </w:style>
  <w:style w:type="character" w:customStyle="1" w:styleId="FooterChar">
    <w:name w:val="Footer Char"/>
    <w:link w:val="Footer"/>
    <w:uiPriority w:val="99"/>
    <w:rsid w:val="00F06DB2"/>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58334">
      <w:bodyDiv w:val="1"/>
      <w:marLeft w:val="0"/>
      <w:marRight w:val="0"/>
      <w:marTop w:val="0"/>
      <w:marBottom w:val="0"/>
      <w:divBdr>
        <w:top w:val="none" w:sz="0" w:space="0" w:color="auto"/>
        <w:left w:val="none" w:sz="0" w:space="0" w:color="auto"/>
        <w:bottom w:val="none" w:sz="0" w:space="0" w:color="auto"/>
        <w:right w:val="none" w:sz="0" w:space="0" w:color="auto"/>
      </w:divBdr>
    </w:div>
    <w:div w:id="1453786125">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275C-5A10-444E-A8E2-FF8404F4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2015-01-23T08:21:00Z</cp:lastPrinted>
  <dcterms:created xsi:type="dcterms:W3CDTF">2016-04-05T12:31:00Z</dcterms:created>
  <dcterms:modified xsi:type="dcterms:W3CDTF">2016-04-05T12:31:00Z</dcterms:modified>
</cp:coreProperties>
</file>